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83" w:rsidRDefault="00637183" w:rsidP="00637183">
      <w:pPr>
        <w:spacing w:after="0" w:line="276" w:lineRule="auto"/>
        <w:jc w:val="center"/>
        <w:rPr>
          <w:lang w:val="el-GR"/>
        </w:rPr>
      </w:pPr>
      <w:r>
        <w:rPr>
          <w:b/>
          <w:sz w:val="24"/>
          <w:lang w:val="el-GR"/>
        </w:rPr>
        <w:t xml:space="preserve">ΕΝΤΥΠΟ ΟΙΚΟΝΟΜΙΚΗΣ ΠΡΟΣΦΟΡΑΣ  </w:t>
      </w:r>
    </w:p>
    <w:tbl>
      <w:tblPr>
        <w:tblW w:w="12134" w:type="dxa"/>
        <w:jc w:val="center"/>
        <w:tblLayout w:type="fixed"/>
        <w:tblLook w:val="0000" w:firstRow="0" w:lastRow="0" w:firstColumn="0" w:lastColumn="0" w:noHBand="0" w:noVBand="0"/>
      </w:tblPr>
      <w:tblGrid>
        <w:gridCol w:w="722"/>
        <w:gridCol w:w="2772"/>
        <w:gridCol w:w="888"/>
        <w:gridCol w:w="897"/>
        <w:gridCol w:w="1455"/>
        <w:gridCol w:w="1470"/>
        <w:gridCol w:w="1470"/>
        <w:gridCol w:w="1035"/>
        <w:gridCol w:w="1425"/>
      </w:tblGrid>
      <w:tr w:rsidR="00637183" w:rsidRPr="00C763BC" w:rsidTr="008235AC">
        <w:trPr>
          <w:trHeight w:val="7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ind w:leftChars="-100" w:left="-220" w:rightChars="-90" w:right="-198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16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RPr="00C763BC" w:rsidTr="008235AC">
        <w:trPr>
          <w:trHeight w:val="166"/>
          <w:jc w:val="center"/>
        </w:trPr>
        <w:tc>
          <w:tcPr>
            <w:tcW w:w="12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1. ΦΩΤΟΒΟΛΤΑΙΚΟ ΠΑΡΚΟ ΕΠΙ ΕΔΑΦΟΥΣ ΙΣΧΥΟΣ 400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kW</w:t>
            </w:r>
            <w:proofErr w:type="spellEnd"/>
            <w:r w:rsidRPr="00A97C73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el-GR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&lt;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&lt;395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kW</w:t>
            </w:r>
            <w:r w:rsidRPr="00A97C73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el-GR"/>
              </w:rPr>
              <w:t>p</w:t>
            </w:r>
            <w:proofErr w:type="spellEnd"/>
          </w:p>
        </w:tc>
      </w:tr>
      <w:tr w:rsidR="00637183" w:rsidTr="008235AC">
        <w:trPr>
          <w:trHeight w:val="16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4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ΦΩΤΟΒΟΛΤΑΙΚΑ ΠΑΝΕΛ 300W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1323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INVERTER 50kW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 xml:space="preserve">ΒΑΣΕΙΣ ΣΤΗΡΙΞΗΣ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50.000,00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48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ΥΠΟΣΤΑΘΜΟΣ ΜΕΣΗΣ ΤΑΣΗΣ 500kVA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55.000,00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9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ΛΟΙΠΟΣ ΕΞΟΠΛΙΣΜΟΣ ΚΑΙ ΥΛΙΚΑ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40.000,00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08"/>
          <w:jc w:val="center"/>
        </w:trPr>
        <w:tc>
          <w:tcPr>
            <w:tcW w:w="8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48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ΕΡΓΑΣΙΕΣ ΕΓΚΑΤΑΣΤΑΣΗΣ ΕΞΟΠΛΙΣΜΟΥ ΦΩΤΟΒΟΛΤΑΙΚΟΥ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62.000,00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4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ΚΟΣΤΟΣ ΕΝΙΣΧΥΣΗΣ ΔΙΚΤΥΟΥ Δ.Ε.Δ.Δ.Η.Ε.-ΟΡΟΙ ΣΥΝΔΕΣΗΣ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82.000,00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73"/>
          <w:jc w:val="center"/>
        </w:trPr>
        <w:tc>
          <w:tcPr>
            <w:tcW w:w="8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36"/>
          <w:jc w:val="center"/>
        </w:trPr>
        <w:tc>
          <w:tcPr>
            <w:tcW w:w="8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1: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p w:rsidR="00637183" w:rsidRDefault="00637183">
      <w:pPr>
        <w:suppressAutoHyphens w:val="0"/>
        <w:spacing w:after="160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12219" w:type="dxa"/>
        <w:jc w:val="center"/>
        <w:tblLayout w:type="fixed"/>
        <w:tblLook w:val="0000" w:firstRow="0" w:lastRow="0" w:firstColumn="0" w:lastColumn="0" w:noHBand="0" w:noVBand="0"/>
      </w:tblPr>
      <w:tblGrid>
        <w:gridCol w:w="722"/>
        <w:gridCol w:w="2772"/>
        <w:gridCol w:w="888"/>
        <w:gridCol w:w="897"/>
        <w:gridCol w:w="1470"/>
        <w:gridCol w:w="1545"/>
        <w:gridCol w:w="1485"/>
        <w:gridCol w:w="1050"/>
        <w:gridCol w:w="1390"/>
      </w:tblGrid>
      <w:tr w:rsidR="00637183" w:rsidRPr="00C763BC" w:rsidTr="008235AC">
        <w:trPr>
          <w:trHeight w:val="41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ind w:leftChars="-100" w:left="-220" w:rightChars="-90" w:right="-198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11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66"/>
          <w:jc w:val="center"/>
        </w:trPr>
        <w:tc>
          <w:tcPr>
            <w:tcW w:w="122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ΠΙΝΑΚΑΣ ΑΝΤΙΣΤΑΘΜΙΣΗΣ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</w:tr>
      <w:tr w:rsidR="00637183" w:rsidTr="008235AC">
        <w:trPr>
          <w:trHeight w:val="57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ΠΡΟΚΑΤΑΣΚΕΥΑΣΜΕΝΟΣ ΠΙΝΑΚΑΣ ΜΕ ΠΥΚΝΩΤΕΣ ΚΑΙ ΜΟΝΑΔΑ ΕΛΕΓΧΟΥ ΣΥΝΗΜΙΤΟΝΟΥ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2.160,00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</w:tr>
      <w:tr w:rsidR="00637183" w:rsidTr="008235AC">
        <w:trPr>
          <w:trHeight w:val="28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ΗΛΕΚΤΡΟΛΟΓΙΚΕΣ ΕΡΓΑΣΙΕΣ ΕΓΚΑΤΑΣΤΑΣΗΣ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n-US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8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n-US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2: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tbl>
      <w:tblPr>
        <w:tblW w:w="12247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2748"/>
        <w:gridCol w:w="888"/>
        <w:gridCol w:w="967"/>
        <w:gridCol w:w="1512"/>
        <w:gridCol w:w="1575"/>
        <w:gridCol w:w="1465"/>
        <w:gridCol w:w="1048"/>
        <w:gridCol w:w="1320"/>
      </w:tblGrid>
      <w:tr w:rsidR="00637183" w:rsidRPr="00C763BC" w:rsidTr="008235AC">
        <w:trPr>
          <w:trHeight w:val="1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1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05"/>
          <w:jc w:val="center"/>
        </w:trPr>
        <w:tc>
          <w:tcPr>
            <w:tcW w:w="12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3.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ΑΝΕΜΙΣΤΗΡΕΣ ΕΞΑΕΡΙΣΜΟΥ</w:t>
            </w:r>
          </w:p>
        </w:tc>
      </w:tr>
      <w:tr w:rsidR="00637183" w:rsidTr="008235AC">
        <w:trPr>
          <w:trHeight w:val="1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</w:tr>
      <w:tr w:rsidR="00637183" w:rsidTr="008235AC">
        <w:trPr>
          <w:trHeight w:val="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ΑΞΟΝΙΚΟΙ ΑΝΕΜΙΣΤΗΡΕΣ ΜΕ ΠΕΡΣΙΔΕΣ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4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6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</w:tr>
      <w:tr w:rsidR="00637183" w:rsidTr="008235AC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ΗΛΕΚΤΡΟΛΟΓΙΚΕΣ ΕΡΓΑΣΙΕΣ ΕΓΚΑΤΑΣΤΑΣΗΣ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ΓΕΡΑΝΟΣ ΑΝΥΨΩΣΗΣ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4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tbl>
      <w:tblPr>
        <w:tblW w:w="12471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2748"/>
        <w:gridCol w:w="888"/>
        <w:gridCol w:w="967"/>
        <w:gridCol w:w="1526"/>
        <w:gridCol w:w="1630"/>
        <w:gridCol w:w="1500"/>
        <w:gridCol w:w="1080"/>
        <w:gridCol w:w="1408"/>
      </w:tblGrid>
      <w:tr w:rsidR="00637183" w:rsidRPr="00C763BC" w:rsidTr="008235AC">
        <w:trPr>
          <w:trHeight w:val="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1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05"/>
          <w:jc w:val="center"/>
        </w:trPr>
        <w:tc>
          <w:tcPr>
            <w:tcW w:w="124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ΑΝΤΙΚΑΤΑΣΤΑΣΗ ΦΩΤΙΣΤΙΚΩΝ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</w:tr>
      <w:tr w:rsidR="00637183" w:rsidTr="008235AC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ΠΡΟΒΟΛΕΑΣ ΑΣΥΜΜΕΤΡΗΣ ΔΕΣΜΗΣ ΜΕ LED 75W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ΠΡΟΒΟΛΕΑΣ ΑΣΥΜΜΕΤΡΗΣ ΔΕΣΜΗΣ ΜΕ LED 125W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8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ΛΑΜΠΕΣ LED 16W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2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ΠΡΟΒΟΛΕΑΣ ΑΣΥΜΜΕΤΡΗΣ ΔΕΣΜΗΣ ΜΕ LED 350W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1.900,00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</w:tr>
      <w:tr w:rsidR="00637183" w:rsidTr="008235AC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ΕΡΓΑΣΙΕΣ ΑΝΤΙΚΑΤΑΣΤΑΣΗΣ ΦΩΤΙΣΤΙΚΩΝ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2.500,00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ΓΕΡΑΝΟΣ ΑΝΥΨΩΣΗΣ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1.200,00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8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8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4: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p w:rsidR="00637183" w:rsidRDefault="00637183">
      <w:pPr>
        <w:suppressAutoHyphens w:val="0"/>
        <w:spacing w:after="160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13921" w:type="dxa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4173"/>
        <w:gridCol w:w="864"/>
        <w:gridCol w:w="1070"/>
        <w:gridCol w:w="1451"/>
        <w:gridCol w:w="1753"/>
        <w:gridCol w:w="1455"/>
        <w:gridCol w:w="1050"/>
        <w:gridCol w:w="1380"/>
      </w:tblGrid>
      <w:tr w:rsidR="00637183" w:rsidRPr="00C763BC" w:rsidTr="008235AC">
        <w:trPr>
          <w:trHeight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50"/>
          <w:jc w:val="center"/>
        </w:trPr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637183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ΣΥΣΤΗΜΑ ΔΙΑΧΕΙΡΙΣΗΣ ΕΝΕΡΓΕΙΑΣ</w:t>
            </w:r>
          </w:p>
        </w:tc>
      </w:tr>
      <w:tr w:rsidR="00637183" w:rsidTr="008235AC">
        <w:trPr>
          <w:trHeight w:val="1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</w:tr>
      <w:tr w:rsidR="00637183" w:rsidTr="008235AC">
        <w:trPr>
          <w:trHeight w:val="2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ΗΛΕΚΤΡΙΚΗΣ ΕΝΕΡΓΕΙΑΣ ΓΕΝΙΚΟΥ ΠΙΝΑΚΑ ΚΟΛΥΜΒΗΤΗΡΙΟΥ 630Α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4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ΑΝΤΛΙΑΣ ΑΝΑΚΥΚΛΟΦΟΡΙΑΣ ΜΕΓΑΛΗΣ ΠΙΣΙΝΑΣ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3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ΑΝΤΛΙΑΣ ΑΝΑΚΥΚΛΟΦΟΡΙΑΣ ΜΙΚΡΗΣ ΠΙΣΙΝΑΣ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ΚΑΥΣΤΗΡΑ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8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ΚΑΥΣΤΗΡΑ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0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ΚΑΥΣΤΗΡΑ Ζ.Ν.Χ.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390,00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ΠΙΝΑΚΑ ΦΩΤΙΣΜΟΥ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5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ΑΝΤΛΙΑΣ ΘΕΡΜΟΤΗΤΑΣ 22,4kW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469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ΑΝΤΛΙΑΣ ΘΕΡΜΟΤΗΤΑΣ 67,2kW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 ΗΛΕΚΤΡΙΚΗΣ ΕΝΕΡΓΕΙΑΣ ΜΟΝΑΔΩΝ FCU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570,00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04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ΣΥΛΛΕΚΤΗΣ ΗΛΕΚΤΡΙΚΩΝ ΜΕΤΡΗΤΩΝ ΕΝΕΡΓΕΙΑΣ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1.200,00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306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ΑΠΟ ΛΕΒΗΤΕΣ ΠΕΤΡΕΛΑΙΟΥ 698kW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2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ΜΠΟΙΛΕΡ Ζ.Ν.Χ.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ΘΕΡΜΑΝΤΙΚΑ ΣΩΜΑΤΑ ΑΠΟΔΥΤΗΡΙΩΝ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367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ΕΝΑΛΛΑΚΤΗ ΜΙΚΡΗΣ ΠΙΣΙΝΑΣ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73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lastRenderedPageBreak/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ΕΝΑΛΛΑΚΤΗ ΜΕΓΑΛΗΣ ΠΙΣΙΝΑΣ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77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ΑΞΟΝΙΚΑ ΑΕΡΟΘΕΡΜΑ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ΘΕΡΜΙΔΟΜΕΤΡΗΤΗΣ ΠΡΟΣΑΓΩΓΗΣ ΠΡΟΣ ΘΕΡΜΑΝΤΙΚΑ ΣΩΜΑΤΑ ΚΟΛΥΜΒΗΤΗΡΙΟΥ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ΣΤΑΘΜΗΣ ΠΕΤΡΕΛΑΙΟΥ ΔΕΞΑΜΕΝΗΣ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ΣΤΑΘΜΗΣ ΠΕΤΡΕΛΑΙΟΥ ΔΕΞΑΜΕΝΗΣ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9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ΜΕΤΡΗΤΗΣ ΣΤΑΘΜΗΣ ΠΕΤΡΕΛΑΙΟΥ ΔΕΞΑΜΕΝΗΣ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256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ΣΥΛΛΕΚΤΗΣ ΘΕΡΜΙΔΟΜΕΤΡΗΤΩΝ ΚΑΙ ΜΕΤΡΗΤΩΝ ΣΤΑΘΜΗΣ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1.200,00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ΗΛΕΚΤΡΟΝΙΚΟΣ ΥΠΟΛΟΓΙΣΤΗΣ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3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ΜΙΚΡΟΥΛΙΚΑ-ΚΑΛΩΔΙΑ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ΚΟΣΤΟΣ ΛΟΓΙΣΜΙΚΟΥ ΔΙΑΧΕΙΡΙΣΗΣ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36.000,00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02"/>
          <w:jc w:val="center"/>
        </w:trPr>
        <w:tc>
          <w:tcPr>
            <w:tcW w:w="10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6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</w:tr>
      <w:tr w:rsidR="00637183" w:rsidTr="008235AC">
        <w:trPr>
          <w:trHeight w:val="20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ΕΡΓΑΣΙΕΣ ΕΓΚΑΤΑΣΤΑΣΗΣ ΥΛΙΚΩΝ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26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ΕΡΓΑΣΙΕΣ ΠΑΡΑΜΕΤΡΟΠΟΙΗΣΗΣ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4.800,00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10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6"/>
          <w:jc w:val="center"/>
        </w:trPr>
        <w:tc>
          <w:tcPr>
            <w:tcW w:w="10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5: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p w:rsidR="00637183" w:rsidRDefault="00637183">
      <w:pPr>
        <w:suppressAutoHyphens w:val="0"/>
        <w:spacing w:after="160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13825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4385"/>
        <w:gridCol w:w="888"/>
        <w:gridCol w:w="967"/>
        <w:gridCol w:w="1436"/>
        <w:gridCol w:w="1515"/>
        <w:gridCol w:w="1625"/>
        <w:gridCol w:w="976"/>
        <w:gridCol w:w="1309"/>
      </w:tblGrid>
      <w:tr w:rsidR="00637183" w:rsidRPr="00C763BC" w:rsidTr="008235AC">
        <w:trPr>
          <w:trHeight w:val="6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Φ.Π.Α. (€)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με Φ.Π.Α. (€)</w:t>
            </w:r>
          </w:p>
        </w:tc>
      </w:tr>
      <w:tr w:rsidR="00637183" w:rsidRPr="00C763BC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RPr="00C763BC" w:rsidTr="008235AC">
        <w:trPr>
          <w:trHeight w:val="239"/>
          <w:jc w:val="center"/>
        </w:trPr>
        <w:tc>
          <w:tcPr>
            <w:tcW w:w="13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183" w:rsidRDefault="00637183" w:rsidP="00637183">
            <w:pPr>
              <w:numPr>
                <w:ilvl w:val="0"/>
                <w:numId w:val="1"/>
              </w:numPr>
              <w:suppressAutoHyphens w:val="0"/>
              <w:spacing w:before="10" w:after="1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ΑΝΤΛΙΕΣ ΘΕΡΜΟΤΗΤΑΣ ΚΑΙ ΑΕΡΟΘΕΡΜΑ FCU</w:t>
            </w:r>
          </w:p>
        </w:tc>
      </w:tr>
      <w:tr w:rsidR="00637183" w:rsidTr="008235AC">
        <w:trPr>
          <w:trHeight w:val="1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ΥΛΙΚΑ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ΠΡΟΜΗΘΕΙΑ ΚΑΛΩΔΙΩΣΗ</w:t>
            </w:r>
            <w:r w:rsidR="00C763BC">
              <w:rPr>
                <w:color w:val="000000"/>
                <w:sz w:val="18"/>
                <w:szCs w:val="18"/>
                <w:lang w:val="el-GR" w:eastAsia="el-GR"/>
              </w:rPr>
              <w:t>Σ</w:t>
            </w:r>
            <w:r>
              <w:rPr>
                <w:color w:val="000000"/>
                <w:sz w:val="18"/>
                <w:szCs w:val="18"/>
                <w:lang w:val="el-GR" w:eastAsia="el-GR"/>
              </w:rPr>
              <w:t xml:space="preserve"> ΚΕΝΤΡΙΚΗΣ ΠΑΡΟΧΗΣ ΚΟΛΥΜΒΗΤΗΡΙΟΥ -ΓΕΝΙΚΟΥ ΠΙΝΑΚΑ ΚΟΛΥΜΒΗΤΗΡΙΟΥ - ΤΡΟΦΟΔΟΤΗΣΗ ΑΝΤΛΙΩΝ ΘΕΡΜΟΤΗΤΑΣ ΚΑΙ ΛΟΙΠΟΥ ΜΗΧΑΝΟΛΟΓΙΚΟΥ ΕΞΟΠΛΙΣΜΟΥ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62.838,00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3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 xml:space="preserve">ΑΝΤΛΙΑ ΘΕΡΜΟΤΗΤΑΣ (ΘΕΡΜΙΚΗ ΙΣΧΥΣ 210kW)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34.000,00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9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 xml:space="preserve">ΑΝΤΛΙΑ ΘΕΡΜΟΤΗΤΑΣ (ΘΕΡΜΙΚΗ ΙΣΧΥΣ 70kW)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8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ΚΕΝΤΡΙΚΟ ΧΕΙΡΙΣΤΗΡΙΟ ΑΝΤΛΙΩΝ ΘΕΡΜΟΤΗΤΑΣ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4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ΑΞΟΝΙΚΑ ΑΕΡΟΘΕΡΜΑ 60000kcal/h ΔΤ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1.350,00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ΔΟΧΕΙΟ ΑΔΡΑΝΕΙΑΣ 500lt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K1,2,3 (36,1m³/h - 5mH₂O)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3.846,00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K4 (12m³/h - 10mH₂O)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3.157,00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3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K5 (10,3m³/h - 6mH₂O)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2.923,00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K6 (60m³/h - 6mH₂O)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4.456,00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K7 (57m³/h - 19mH₂O)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5.779,00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K10 (1</w:t>
            </w:r>
            <w:r w:rsidR="00C763BC">
              <w:rPr>
                <w:color w:val="000000"/>
                <w:sz w:val="18"/>
                <w:szCs w:val="18"/>
                <w:lang w:val="el-GR" w:eastAsia="el-GR"/>
              </w:rPr>
              <w:t>5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val="el-GR" w:eastAsia="el-GR"/>
              </w:rPr>
              <w:t>m³/h - 5mH₂O)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2.923,00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ΚΥΚΛΟΦΟΡΗΤΗΣ  K12 (60m³/h - 6mH₂O)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4.456,00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3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ΕΝΑΛΛΑΚΤΗΣ ΜΕΓΑΛΗΣ ΠΙΣΙΝΑΣ 350kW 81,6m²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ΕΝΑΛΛΑΚΤΗΣ ΜΙΚΡΗΣ ΠΙΣΙΝΑΣ 60kW 13,2m²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ΔΙΚΤΥΟ ΣΩΛΗΝΩΣΕΩΝ, ΔΙΑΚΟΠΤΙΚΑ ΥΛΙΚΑ, ΜΙΚΡΟΫΛΙΚΑ, ΑΣΦΑΛΙΣΤΙΚΕΣ ΔΙΑΤΑΞΕΙΣ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l-GR" w:eastAsia="el-GR"/>
              </w:rPr>
              <w:t>Συστ</w:t>
            </w:r>
            <w:proofErr w:type="spellEnd"/>
            <w:r>
              <w:rPr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11.000,00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18"/>
          <w:jc w:val="center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ΥΛΙΚΩΝ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8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ΕΡΓΑΣΙΕΣ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ΕΡΓΑΣΙΕΣ ΕΓΚΑΤΑΣΤΑΣΗΣ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Αποκοπή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48.500,00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31"/>
          <w:jc w:val="center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ΣΥΝΟΛΟ ΕΡΓΑΣΙΩΝ</w:t>
            </w:r>
            <w:r>
              <w:rPr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6: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10" w:after="1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tbl>
      <w:tblPr>
        <w:tblW w:w="13658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647"/>
        <w:gridCol w:w="852"/>
        <w:gridCol w:w="928"/>
        <w:gridCol w:w="1194"/>
        <w:gridCol w:w="1415"/>
        <w:gridCol w:w="1261"/>
        <w:gridCol w:w="1526"/>
        <w:gridCol w:w="1497"/>
        <w:gridCol w:w="1451"/>
      </w:tblGrid>
      <w:tr w:rsidR="00637183" w:rsidRPr="00C763BC" w:rsidTr="008235AC">
        <w:trPr>
          <w:trHeight w:val="249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ΑΤ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Κωδικός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Άρθρα Αναθεωρήσεων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Τιμή Μονάδας χωρίς Φ.Π.Α. (€)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Μονάδας χωρίς Φ.Π.Α. (€)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Συνολική Τιμή χωρίς Φ.Π.Α. (€)</w:t>
            </w:r>
          </w:p>
        </w:tc>
      </w:tr>
      <w:tr w:rsidR="00637183" w:rsidRPr="00C763BC" w:rsidTr="008235AC">
        <w:trPr>
          <w:trHeight w:val="135"/>
          <w:jc w:val="center"/>
        </w:trPr>
        <w:tc>
          <w:tcPr>
            <w:tcW w:w="136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3" w:rsidRDefault="00637183" w:rsidP="008235AC">
            <w:pPr>
              <w:suppressAutoHyphens w:val="0"/>
              <w:spacing w:before="20" w:after="20" w:line="240" w:lineRule="auto"/>
              <w:rPr>
                <w:b/>
                <w:bCs/>
                <w:color w:val="000000"/>
                <w:sz w:val="6"/>
                <w:szCs w:val="6"/>
                <w:lang w:val="el-GR" w:eastAsia="el-GR"/>
              </w:rPr>
            </w:pPr>
            <w:r>
              <w:rPr>
                <w:b/>
                <w:bCs/>
                <w:color w:val="000000"/>
                <w:sz w:val="6"/>
                <w:szCs w:val="6"/>
                <w:lang w:val="el-GR" w:eastAsia="el-GR"/>
              </w:rPr>
              <w:t> </w:t>
            </w:r>
          </w:p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b/>
                <w:bCs/>
                <w:color w:val="000000"/>
                <w:sz w:val="6"/>
                <w:szCs w:val="6"/>
                <w:lang w:val="el-GR" w:eastAsia="el-GR"/>
              </w:rPr>
            </w:pPr>
            <w:r>
              <w:rPr>
                <w:b/>
                <w:bCs/>
                <w:color w:val="000000"/>
                <w:sz w:val="6"/>
                <w:szCs w:val="6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37183" w:rsidRDefault="00637183" w:rsidP="008235AC">
            <w:pPr>
              <w:suppressAutoHyphens w:val="0"/>
              <w:spacing w:before="20" w:after="20" w:line="240" w:lineRule="auto"/>
              <w:ind w:left="720" w:hanging="36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ΑΝΤΙΚΑΤΑΣΤΑΣΗ ΘΕΡΜΟΜΟΝΩΣΗΣ ΣΤΕΓΗΣ</w:t>
            </w:r>
          </w:p>
        </w:tc>
      </w:tr>
      <w:tr w:rsidR="00637183" w:rsidTr="008235AC">
        <w:trPr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ΑΠΟΞΗΛΩΣΗ ΜΕΤΑΛΛΙΚΩΝ ΦΥΛΛΩΝ ΕΠΙΣΤΕΓΑΣΗΣ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ΟΙΚ - Α 22.52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ΟΙΚ2275 (100%)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1.849,01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9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n-US"/>
              </w:rPr>
              <w:t xml:space="preserve">ΕΠΙΣΤΕΓΑΣΗ ΜΕ ΠΕΤΑΣΜΑΤΑ ΤΥΠΟΥ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sandwich</w:t>
            </w:r>
            <w:r>
              <w:rPr>
                <w:color w:val="000000"/>
                <w:sz w:val="18"/>
                <w:szCs w:val="18"/>
                <w:lang w:val="el-GR" w:eastAsia="en-US"/>
              </w:rPr>
              <w:t xml:space="preserve"> ΑΠΟ ΓΑΛΒΑΝΙΣΜΕΝΗ ΛΑΜΑΡΙΝΑ ΜΕ ΠΛΗΡΩΣΗ ΠΟΛΥΙΣΟΚΥΑΝΟΥΡΙΑΣ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ΟΙΚ - 72.65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ΟΙΚ 6401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1.849,01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Άθροισμα: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102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Γ.Ε &amp; Ο.Ε (18%)</w:t>
            </w: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Άθροισμα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Απρόβλεπτα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(15%)</w:t>
            </w: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26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Άθροισμα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70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Απολογιστικά: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val="en-US" w:eastAsia="el-GR"/>
              </w:rPr>
            </w:pPr>
            <w:r>
              <w:rPr>
                <w:color w:val="000000"/>
                <w:sz w:val="18"/>
                <w:szCs w:val="18"/>
                <w:lang w:val="en-US" w:eastAsia="el-GR"/>
              </w:rPr>
              <w:t>263,45</w:t>
            </w:r>
          </w:p>
        </w:tc>
      </w:tr>
      <w:tr w:rsidR="00637183" w:rsidTr="008235AC">
        <w:trPr>
          <w:trHeight w:val="76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Άθροισμα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37183" w:rsidTr="008235AC">
        <w:trPr>
          <w:trHeight w:val="135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Φ.Π.Α. (24%)</w:t>
            </w: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70"/>
          <w:jc w:val="center"/>
        </w:trPr>
        <w:tc>
          <w:tcPr>
            <w:tcW w:w="12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pacing w:before="20" w:after="20" w:line="240" w:lineRule="auto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Μερικό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Σύνολο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l-GR" w:eastAsia="en-US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before="20" w:after="20" w:line="240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rPr>
          <w:color w:val="000000"/>
          <w:sz w:val="28"/>
          <w:szCs w:val="28"/>
          <w:lang w:val="el-GR"/>
        </w:rPr>
        <w:sectPr w:rsidR="00637183">
          <w:footerReference w:type="default" r:id="rId7"/>
          <w:footerReference w:type="first" r:id="rId8"/>
          <w:pgSz w:w="16783" w:h="11850" w:orient="landscape"/>
          <w:pgMar w:top="1134" w:right="1134" w:bottom="1134" w:left="1417" w:header="720" w:footer="709" w:gutter="0"/>
          <w:cols w:space="720"/>
          <w:titlePg/>
          <w:docGrid w:linePitch="360"/>
        </w:sectPr>
      </w:pP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jc w:val="center"/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lastRenderedPageBreak/>
        <w:t xml:space="preserve">ΤΙΜΟΛΟΓΙΟ ΠΡΟΣΦΟΡΑΣ 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jc w:val="center"/>
        <w:rPr>
          <w:color w:val="000000"/>
          <w:sz w:val="28"/>
          <w:szCs w:val="28"/>
          <w:lang w:val="el-GR"/>
        </w:rPr>
      </w:pPr>
    </w:p>
    <w:p w:rsidR="00637183" w:rsidRDefault="00637183" w:rsidP="00637183">
      <w:pPr>
        <w:tabs>
          <w:tab w:val="left" w:pos="0"/>
        </w:tabs>
        <w:spacing w:after="0" w:line="276" w:lineRule="auto"/>
        <w:rPr>
          <w:b/>
          <w:spacing w:val="-3"/>
          <w:lang w:val="el-GR"/>
        </w:rPr>
      </w:pPr>
      <w:r>
        <w:rPr>
          <w:b/>
          <w:spacing w:val="-3"/>
          <w:lang w:val="el-GR"/>
        </w:rPr>
        <w:t>Α.Τ. ΟΙΚ - 22.52: Αποξήλωση Μεταλλικών Φύλλων Επιστέγασης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rPr>
          <w:b/>
          <w:spacing w:val="-3"/>
          <w:lang w:val="el-GR"/>
        </w:rPr>
      </w:pPr>
      <w:r>
        <w:rPr>
          <w:b/>
          <w:spacing w:val="-3"/>
          <w:lang w:val="el-GR"/>
        </w:rPr>
        <w:t xml:space="preserve">                               Κωδικός Αναθεώρησης ΟΙΚ-2275</w:t>
      </w:r>
    </w:p>
    <w:p w:rsidR="00637183" w:rsidRDefault="00637183" w:rsidP="00637183">
      <w:pPr>
        <w:tabs>
          <w:tab w:val="left" w:pos="1060"/>
          <w:tab w:val="left" w:pos="1701"/>
          <w:tab w:val="left" w:pos="9052"/>
          <w:tab w:val="left" w:pos="10360"/>
        </w:tabs>
        <w:spacing w:after="0" w:line="276" w:lineRule="auto"/>
        <w:ind w:left="1134"/>
        <w:rPr>
          <w:lang w:val="el-GR"/>
        </w:rPr>
      </w:pPr>
      <w:r>
        <w:rPr>
          <w:lang w:val="el-GR"/>
        </w:rPr>
        <w:t xml:space="preserve">Αποξήλωση μεταλλικών φύλλων επιστέγασης από λαμαρίνα, επίπεδη ή αυλακωτή, απλή ή με μόνωση, με τις αντίστοιχες </w:t>
      </w:r>
      <w:proofErr w:type="spellStart"/>
      <w:r>
        <w:rPr>
          <w:lang w:val="el-GR"/>
        </w:rPr>
        <w:t>τεγίδες</w:t>
      </w:r>
      <w:proofErr w:type="spellEnd"/>
      <w:r>
        <w:rPr>
          <w:lang w:val="el-GR"/>
        </w:rPr>
        <w:t xml:space="preserve">, σε οποιαδήποτε στάθμη από το έδαφος, με την καταβίβαση και διαλογή των υλικών, την συσσώρευση των άχρηστων υλικών προς φόρτωση, την ταξινόμηση χρήσιμων υλικών και την μεταφορά τους προς φόρτωση ή αποθήκευση. </w:t>
      </w:r>
    </w:p>
    <w:p w:rsidR="00637183" w:rsidRDefault="00637183" w:rsidP="00637183">
      <w:pPr>
        <w:tabs>
          <w:tab w:val="left" w:pos="1060"/>
          <w:tab w:val="left" w:pos="1701"/>
          <w:tab w:val="left" w:pos="9052"/>
          <w:tab w:val="left" w:pos="10360"/>
        </w:tabs>
        <w:spacing w:after="0" w:line="276" w:lineRule="auto"/>
        <w:rPr>
          <w:sz w:val="10"/>
          <w:lang w:val="el-GR"/>
        </w:rPr>
      </w:pPr>
    </w:p>
    <w:p w:rsidR="00637183" w:rsidRDefault="00637183" w:rsidP="00637183">
      <w:pPr>
        <w:tabs>
          <w:tab w:val="left" w:pos="9356"/>
          <w:tab w:val="left" w:pos="10360"/>
        </w:tabs>
        <w:spacing w:after="0" w:line="276" w:lineRule="auto"/>
        <w:ind w:left="993" w:right="-1050" w:firstLine="141"/>
        <w:rPr>
          <w:lang w:val="el-GR"/>
        </w:rPr>
      </w:pPr>
      <w:r>
        <w:rPr>
          <w:lang w:val="el-GR"/>
        </w:rPr>
        <w:t>Τιμή ανά τετραγωνικό μέτρο (</w:t>
      </w:r>
      <w:r>
        <w:t>m</w:t>
      </w:r>
      <w:r>
        <w:rPr>
          <w:vertAlign w:val="superscript"/>
          <w:lang w:val="el-GR"/>
        </w:rPr>
        <w:t>2</w:t>
      </w:r>
      <w:r>
        <w:rPr>
          <w:lang w:val="el-GR"/>
        </w:rPr>
        <w:t>) πραγματικής επιφανείας.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rPr>
          <w:b/>
          <w:spacing w:val="-3"/>
          <w:lang w:val="el-GR"/>
        </w:rPr>
      </w:pPr>
    </w:p>
    <w:p w:rsidR="00637183" w:rsidRDefault="00637183" w:rsidP="00637183">
      <w:pPr>
        <w:tabs>
          <w:tab w:val="left" w:pos="9356"/>
          <w:tab w:val="left" w:pos="10360"/>
        </w:tabs>
        <w:spacing w:after="0" w:line="276" w:lineRule="auto"/>
        <w:ind w:left="993" w:right="-1050" w:firstLine="141"/>
        <w:rPr>
          <w:b/>
          <w:szCs w:val="22"/>
          <w:lang w:val="el-GR"/>
        </w:rPr>
      </w:pPr>
      <w:r>
        <w:rPr>
          <w:lang w:val="el-GR"/>
        </w:rPr>
        <w:t>Τιμή μονάδας: ………………………</w:t>
      </w:r>
      <w:r>
        <w:rPr>
          <w:b/>
          <w:szCs w:val="22"/>
          <w:lang w:val="el-GR"/>
        </w:rPr>
        <w:t>……………………………………………………….</w:t>
      </w:r>
      <w:r>
        <w:rPr>
          <w:lang w:val="el-GR"/>
        </w:rPr>
        <w:t xml:space="preserve">(ολογράφως) </w:t>
      </w:r>
    </w:p>
    <w:p w:rsidR="00637183" w:rsidRDefault="00637183" w:rsidP="00637183">
      <w:pPr>
        <w:tabs>
          <w:tab w:val="left" w:pos="9356"/>
          <w:tab w:val="left" w:pos="10360"/>
        </w:tabs>
        <w:spacing w:after="0" w:line="276" w:lineRule="auto"/>
        <w:ind w:left="5245" w:right="-1050"/>
        <w:rPr>
          <w:b/>
          <w:szCs w:val="22"/>
          <w:lang w:val="el-GR"/>
        </w:rPr>
      </w:pPr>
      <w:r>
        <w:rPr>
          <w:lang w:val="el-GR"/>
        </w:rPr>
        <w:t>…………………............€ (αριθμητικώς)</w:t>
      </w:r>
    </w:p>
    <w:p w:rsidR="00637183" w:rsidRDefault="00637183" w:rsidP="00637183">
      <w:pPr>
        <w:spacing w:after="0" w:line="276" w:lineRule="auto"/>
        <w:ind w:left="-360" w:right="-709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</w:t>
      </w:r>
    </w:p>
    <w:p w:rsidR="00637183" w:rsidRDefault="00637183" w:rsidP="00637183">
      <w:pPr>
        <w:tabs>
          <w:tab w:val="left" w:pos="0"/>
        </w:tabs>
        <w:spacing w:after="0" w:line="276" w:lineRule="auto"/>
        <w:rPr>
          <w:b/>
          <w:spacing w:val="-3"/>
          <w:lang w:val="el-GR"/>
        </w:rPr>
      </w:pPr>
      <w:r>
        <w:rPr>
          <w:b/>
          <w:spacing w:val="-3"/>
          <w:lang w:val="el-GR"/>
        </w:rPr>
        <w:t xml:space="preserve">Α.Τ. ΟΙΚ - 72.65: Επιστέγαση με </w:t>
      </w:r>
      <w:proofErr w:type="spellStart"/>
      <w:r>
        <w:rPr>
          <w:b/>
          <w:spacing w:val="-3"/>
          <w:lang w:val="el-GR"/>
        </w:rPr>
        <w:t>πετάσματα</w:t>
      </w:r>
      <w:proofErr w:type="spellEnd"/>
      <w:r>
        <w:rPr>
          <w:b/>
          <w:spacing w:val="-3"/>
          <w:lang w:val="el-GR"/>
        </w:rPr>
        <w:t xml:space="preserve"> τύπου </w:t>
      </w:r>
      <w:r>
        <w:rPr>
          <w:b/>
          <w:spacing w:val="-3"/>
          <w:lang w:val="en-US"/>
        </w:rPr>
        <w:t>sandwich</w:t>
      </w:r>
      <w:r>
        <w:rPr>
          <w:b/>
          <w:spacing w:val="-3"/>
          <w:lang w:val="el-GR"/>
        </w:rPr>
        <w:t xml:space="preserve"> από γαλβανισμένη λαμαρίνα με πλήρωση  </w:t>
      </w:r>
      <w:proofErr w:type="spellStart"/>
      <w:r>
        <w:rPr>
          <w:b/>
          <w:spacing w:val="-3"/>
          <w:lang w:val="el-GR"/>
        </w:rPr>
        <w:t>πολυουρεθάνης</w:t>
      </w:r>
      <w:proofErr w:type="spellEnd"/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rPr>
          <w:b/>
          <w:spacing w:val="-3"/>
          <w:lang w:val="el-GR"/>
        </w:rPr>
      </w:pPr>
      <w:r>
        <w:rPr>
          <w:b/>
          <w:spacing w:val="-3"/>
          <w:lang w:val="el-GR"/>
        </w:rPr>
        <w:t xml:space="preserve">                               Κωδικός Αναθεώρησης ΟΙΚ-6401</w:t>
      </w:r>
    </w:p>
    <w:p w:rsidR="00637183" w:rsidRDefault="00637183" w:rsidP="00637183">
      <w:pPr>
        <w:pStyle w:val="2"/>
        <w:spacing w:after="0" w:line="276" w:lineRule="auto"/>
        <w:ind w:left="1134"/>
        <w:rPr>
          <w:szCs w:val="22"/>
          <w:lang w:val="el-GR"/>
        </w:rPr>
      </w:pPr>
      <w:r>
        <w:rPr>
          <w:szCs w:val="22"/>
          <w:lang w:val="el-GR"/>
        </w:rPr>
        <w:t xml:space="preserve">Επιστέγαση με θερμομονωτικό </w:t>
      </w:r>
      <w:proofErr w:type="spellStart"/>
      <w:r>
        <w:rPr>
          <w:szCs w:val="22"/>
          <w:lang w:val="el-GR"/>
        </w:rPr>
        <w:t>πέτασμα</w:t>
      </w:r>
      <w:proofErr w:type="spellEnd"/>
      <w:r>
        <w:rPr>
          <w:szCs w:val="22"/>
          <w:lang w:val="el-GR"/>
        </w:rPr>
        <w:t xml:space="preserve"> (πάνελ) τύπου "σάντουιτς", από γαλβανισμένη λαμαρίνα </w:t>
      </w:r>
      <w:proofErr w:type="spellStart"/>
      <w:r>
        <w:rPr>
          <w:szCs w:val="22"/>
          <w:lang w:val="el-GR"/>
        </w:rPr>
        <w:t>προβαμμένη</w:t>
      </w:r>
      <w:proofErr w:type="spellEnd"/>
      <w:r>
        <w:rPr>
          <w:szCs w:val="22"/>
          <w:lang w:val="el-GR"/>
        </w:rPr>
        <w:t xml:space="preserve"> στο εργοστάσιο, επίπεδη, τραπεζοειδή ή αυλακωτή (στην εσωτερική και εξωτερική πλευρά), και ενδιάμεσα με θερμομονωτικό υλικό από αφρώδη </w:t>
      </w:r>
      <w:proofErr w:type="spellStart"/>
      <w:r>
        <w:rPr>
          <w:szCs w:val="22"/>
          <w:lang w:val="el-GR"/>
        </w:rPr>
        <w:t>πολυουρεθάνη</w:t>
      </w:r>
      <w:proofErr w:type="spellEnd"/>
      <w:r>
        <w:rPr>
          <w:szCs w:val="22"/>
          <w:lang w:val="el-GR"/>
        </w:rPr>
        <w:t xml:space="preserve"> (CFC &amp; HCFC Free), με τις προβλεπόμενες από την μελέτη απαιτήσεις ηχομόνωσης και </w:t>
      </w:r>
      <w:proofErr w:type="spellStart"/>
      <w:r>
        <w:rPr>
          <w:szCs w:val="22"/>
          <w:lang w:val="el-GR"/>
        </w:rPr>
        <w:t>πυραντοχής</w:t>
      </w:r>
      <w:proofErr w:type="spellEnd"/>
      <w:r>
        <w:rPr>
          <w:szCs w:val="22"/>
          <w:lang w:val="el-GR"/>
        </w:rPr>
        <w:t xml:space="preserve">, και κατά τα λοιπά σύμφωνα με την ΕΤΕΠ 03-05-02-01 "Επιστεγάσεις με μεταλλικά φύλλα </w:t>
      </w:r>
      <w:proofErr w:type="spellStart"/>
      <w:r>
        <w:rPr>
          <w:szCs w:val="22"/>
          <w:lang w:val="el-GR"/>
        </w:rPr>
        <w:t>αυτοφερόμενα</w:t>
      </w:r>
      <w:proofErr w:type="spellEnd"/>
      <w:r>
        <w:rPr>
          <w:szCs w:val="22"/>
          <w:lang w:val="el-GR"/>
        </w:rPr>
        <w:t>".</w:t>
      </w:r>
    </w:p>
    <w:p w:rsidR="00637183" w:rsidRDefault="00637183" w:rsidP="00637183">
      <w:pPr>
        <w:pStyle w:val="2"/>
        <w:spacing w:after="0" w:line="276" w:lineRule="auto"/>
        <w:ind w:left="1134"/>
        <w:rPr>
          <w:szCs w:val="22"/>
          <w:lang w:val="el-GR"/>
        </w:rPr>
      </w:pPr>
      <w:r>
        <w:rPr>
          <w:szCs w:val="22"/>
          <w:lang w:val="el-GR"/>
        </w:rPr>
        <w:t xml:space="preserve">Συμπεριλαμβάνεται η προμήθεια των υλικών, εξαρτημάτων και ειδικών τεμαχίων επί τόπου του έργου, ο απαιτούμενος ανυψωτικός εξοπλισμός και  ικριώματα και εργασία  τοποθέτησης και στερέωση στις υπάρχουσες </w:t>
      </w:r>
      <w:proofErr w:type="spellStart"/>
      <w:r>
        <w:rPr>
          <w:szCs w:val="22"/>
          <w:lang w:val="el-GR"/>
        </w:rPr>
        <w:t>τεγίδες</w:t>
      </w:r>
      <w:proofErr w:type="spellEnd"/>
      <w:r>
        <w:rPr>
          <w:szCs w:val="22"/>
          <w:lang w:val="el-GR"/>
        </w:rPr>
        <w:t xml:space="preserve"> με </w:t>
      </w:r>
      <w:proofErr w:type="spellStart"/>
      <w:r>
        <w:rPr>
          <w:szCs w:val="22"/>
          <w:lang w:val="el-GR"/>
        </w:rPr>
        <w:t>αυτοκοχλιούμενους</w:t>
      </w:r>
      <w:proofErr w:type="spellEnd"/>
      <w:r>
        <w:rPr>
          <w:szCs w:val="22"/>
          <w:lang w:val="el-GR"/>
        </w:rPr>
        <w:t xml:space="preserve"> συνδέσμους υψηλής αντοχής.  </w:t>
      </w:r>
    </w:p>
    <w:p w:rsidR="00637183" w:rsidRDefault="00637183" w:rsidP="00637183">
      <w:pPr>
        <w:tabs>
          <w:tab w:val="left" w:pos="1060"/>
          <w:tab w:val="left" w:pos="1701"/>
          <w:tab w:val="left" w:pos="9052"/>
          <w:tab w:val="left" w:pos="10360"/>
        </w:tabs>
        <w:spacing w:after="0" w:line="276" w:lineRule="auto"/>
        <w:ind w:left="1134"/>
        <w:rPr>
          <w:sz w:val="10"/>
          <w:lang w:val="el-GR"/>
        </w:rPr>
      </w:pPr>
    </w:p>
    <w:p w:rsidR="00637183" w:rsidRDefault="00637183" w:rsidP="00637183">
      <w:pPr>
        <w:tabs>
          <w:tab w:val="left" w:pos="9356"/>
          <w:tab w:val="left" w:pos="10360"/>
        </w:tabs>
        <w:spacing w:after="0" w:line="276" w:lineRule="auto"/>
        <w:ind w:left="993" w:right="-1050" w:firstLine="141"/>
        <w:rPr>
          <w:lang w:val="el-GR"/>
        </w:rPr>
      </w:pPr>
      <w:r>
        <w:rPr>
          <w:lang w:val="el-GR"/>
        </w:rPr>
        <w:t>Τιμή ανά τετραγωνικό μέτρο (</w:t>
      </w:r>
      <w:r>
        <w:t>m</w:t>
      </w:r>
      <w:r>
        <w:rPr>
          <w:vertAlign w:val="superscript"/>
          <w:lang w:val="el-GR"/>
        </w:rPr>
        <w:t>2</w:t>
      </w:r>
      <w:r>
        <w:rPr>
          <w:lang w:val="el-GR"/>
        </w:rPr>
        <w:t>) πραγματικής επιφανείας.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rPr>
          <w:b/>
          <w:spacing w:val="-3"/>
          <w:lang w:val="el-GR"/>
        </w:rPr>
      </w:pPr>
    </w:p>
    <w:p w:rsidR="00637183" w:rsidRDefault="00637183" w:rsidP="00637183">
      <w:pPr>
        <w:tabs>
          <w:tab w:val="left" w:pos="9356"/>
          <w:tab w:val="left" w:pos="10360"/>
        </w:tabs>
        <w:spacing w:after="0" w:line="276" w:lineRule="auto"/>
        <w:ind w:left="993" w:right="-1050" w:firstLine="141"/>
        <w:rPr>
          <w:b/>
          <w:szCs w:val="22"/>
          <w:lang w:val="el-GR"/>
        </w:rPr>
      </w:pPr>
      <w:r>
        <w:rPr>
          <w:lang w:val="el-GR"/>
        </w:rPr>
        <w:t>Τιμή μονάδας: ………………………</w:t>
      </w:r>
      <w:r>
        <w:rPr>
          <w:b/>
          <w:szCs w:val="22"/>
          <w:lang w:val="el-GR"/>
        </w:rPr>
        <w:t>……………………………………………………….</w:t>
      </w:r>
      <w:r>
        <w:rPr>
          <w:lang w:val="el-GR"/>
        </w:rPr>
        <w:t xml:space="preserve">(ολογράφως) 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5245"/>
        <w:rPr>
          <w:lang w:val="el-GR"/>
        </w:rPr>
      </w:pPr>
      <w:r>
        <w:rPr>
          <w:lang w:val="el-GR"/>
        </w:rPr>
        <w:t>…………………............€ (αριθμητικώς)</w:t>
      </w:r>
    </w:p>
    <w:p w:rsidR="00637183" w:rsidRDefault="00637183" w:rsidP="00637183">
      <w:pPr>
        <w:tabs>
          <w:tab w:val="left" w:pos="-720"/>
          <w:tab w:val="left" w:pos="0"/>
          <w:tab w:val="left" w:pos="142"/>
          <w:tab w:val="left" w:pos="426"/>
        </w:tabs>
        <w:spacing w:after="0" w:line="276" w:lineRule="auto"/>
        <w:ind w:left="-284"/>
        <w:rPr>
          <w:lang w:val="el-GR"/>
        </w:rPr>
      </w:pPr>
    </w:p>
    <w:p w:rsidR="00637183" w:rsidRDefault="00637183" w:rsidP="00637183">
      <w:pPr>
        <w:spacing w:after="0" w:line="276" w:lineRule="auto"/>
        <w:rPr>
          <w:lang w:val="el-GR"/>
        </w:rPr>
        <w:sectPr w:rsidR="00637183">
          <w:pgSz w:w="11850" w:h="16783"/>
          <w:pgMar w:top="1134" w:right="1134" w:bottom="1134" w:left="1417" w:header="720" w:footer="709" w:gutter="0"/>
          <w:cols w:space="720"/>
          <w:titlePg/>
          <w:docGrid w:linePitch="360"/>
        </w:sectPr>
      </w:pPr>
    </w:p>
    <w:tbl>
      <w:tblPr>
        <w:tblW w:w="1267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4792"/>
        <w:gridCol w:w="2254"/>
        <w:gridCol w:w="1984"/>
        <w:gridCol w:w="2282"/>
      </w:tblGrid>
      <w:tr w:rsidR="00637183" w:rsidTr="008235AC">
        <w:trPr>
          <w:trHeight w:val="75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A/A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ΣΥΝΟΛΟ ΧΩΡΙΣ Φ.Π.Α. (€)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(€)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ΜΕΡΙΚΟ ΣΥΝΟΛΟ (€)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RPr="00C763BC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Pr="00A97C7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ΦΩΤΟΒΟΛΤΑΙΚΟ ΠΑΡΚΟ ΕΠΙ ΕΔΑΦΟΥΣ ΙΣΧΥΟΣ 396,9kW</w:t>
            </w:r>
            <w:r w:rsidRPr="00A97C73">
              <w:rPr>
                <w:color w:val="000000"/>
                <w:sz w:val="18"/>
                <w:szCs w:val="18"/>
                <w:vertAlign w:val="subscript"/>
                <w:lang w:val="en-US" w:eastAsia="el-GR"/>
              </w:rPr>
              <w:t>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ΠΙΝΑΚΑΣ ΑΝΤΙΣΤΑΘΜΙΣΗΣ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ΑΝΕΜΙΣΤΗΡΕΣ ΕΞΑΕΡΙΣΜΟΥ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ΑΝΤΙΚΑΤΑΣΤΑΣΗ ΦΩΤΙΣΤΙΚΩΝ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27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ΣΥΣΤΗΜΑ ΔΙΑΧΕΙΡΙΣΗΣ ΕΝΕΡΓΕΙΑΣ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RPr="00C763BC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ΑΝΤΛΙΕΣ ΘΕΡΜΟΤΗΤΑΣ ΚΑΙ ΑΕΡΟΘΕΡΜΑ FCU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ΑΝΤΙΚΑΤΑΣΤΑΣΗ ΘΕΡΜΟΜΟΝΩΣΗΣ ΣΤΕΓΗΣ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37183" w:rsidTr="008235AC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ΓΕΝΙΚΟ ΣΥΝΟΛΟ</w:t>
            </w:r>
            <w:r>
              <w:rPr>
                <w:b/>
                <w:bCs/>
                <w:color w:val="000000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37183" w:rsidRDefault="00637183" w:rsidP="008235AC">
            <w:pPr>
              <w:suppressAutoHyphens w:val="0"/>
              <w:spacing w:after="0" w:line="276" w:lineRule="auto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637183" w:rsidRDefault="00637183" w:rsidP="00637183">
      <w:pPr>
        <w:spacing w:after="0" w:line="276" w:lineRule="auto"/>
        <w:rPr>
          <w:lang w:val="el-GR"/>
        </w:rPr>
      </w:pPr>
    </w:p>
    <w:p w:rsidR="00637183" w:rsidRDefault="00637183" w:rsidP="00637183">
      <w:pPr>
        <w:spacing w:after="0" w:line="276" w:lineRule="auto"/>
        <w:rPr>
          <w:lang w:val="el-GR"/>
        </w:rPr>
      </w:pPr>
    </w:p>
    <w:p w:rsidR="00637183" w:rsidRDefault="00637183" w:rsidP="00637183">
      <w:pPr>
        <w:spacing w:after="0" w:line="276" w:lineRule="auto"/>
        <w:rPr>
          <w:lang w:val="el-GR"/>
        </w:rPr>
      </w:pPr>
      <w:r>
        <w:rPr>
          <w:lang w:val="el-GR"/>
        </w:rPr>
        <w:t xml:space="preserve">Δηλώνω ότι ζητώ τη χορήγηση προκαταβολής σε ποσοστό ………% επί του προσφερόμενου τιμήματος  </w:t>
      </w:r>
    </w:p>
    <w:tbl>
      <w:tblPr>
        <w:tblW w:w="14502" w:type="dxa"/>
        <w:tblLayout w:type="fixed"/>
        <w:tblLook w:val="0000" w:firstRow="0" w:lastRow="0" w:firstColumn="0" w:lastColumn="0" w:noHBand="0" w:noVBand="0"/>
      </w:tblPr>
      <w:tblGrid>
        <w:gridCol w:w="4796"/>
        <w:gridCol w:w="4798"/>
        <w:gridCol w:w="4908"/>
      </w:tblGrid>
      <w:tr w:rsidR="00637183" w:rsidTr="008235AC">
        <w:tc>
          <w:tcPr>
            <w:tcW w:w="4796" w:type="dxa"/>
          </w:tcPr>
          <w:p w:rsidR="00637183" w:rsidRDefault="00637183" w:rsidP="008235AC">
            <w:pPr>
              <w:spacing w:after="0" w:line="276" w:lineRule="auto"/>
              <w:rPr>
                <w:szCs w:val="22"/>
                <w:lang w:val="el-GR"/>
              </w:rPr>
            </w:pPr>
          </w:p>
        </w:tc>
        <w:tc>
          <w:tcPr>
            <w:tcW w:w="4798" w:type="dxa"/>
          </w:tcPr>
          <w:p w:rsidR="00637183" w:rsidRDefault="00637183" w:rsidP="008235AC">
            <w:pPr>
              <w:spacing w:after="0" w:line="276" w:lineRule="auto"/>
              <w:rPr>
                <w:szCs w:val="22"/>
                <w:lang w:val="el-GR"/>
              </w:rPr>
            </w:pPr>
          </w:p>
        </w:tc>
        <w:tc>
          <w:tcPr>
            <w:tcW w:w="4908" w:type="dxa"/>
          </w:tcPr>
          <w:p w:rsidR="00637183" w:rsidRDefault="00637183" w:rsidP="008235AC">
            <w:pPr>
              <w:spacing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Ο</w:t>
            </w:r>
          </w:p>
          <w:p w:rsidR="00637183" w:rsidRDefault="00637183" w:rsidP="008235AC">
            <w:pPr>
              <w:spacing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ΥΠΟΨΗΦΙΟΣ ΟΙΚΟΝΟΜΙΚΟΣ ΦΟΡΕΑΣ</w:t>
            </w:r>
          </w:p>
          <w:p w:rsidR="00637183" w:rsidRDefault="00637183" w:rsidP="008235AC">
            <w:pPr>
              <w:spacing w:after="0" w:line="276" w:lineRule="auto"/>
              <w:jc w:val="center"/>
              <w:rPr>
                <w:szCs w:val="22"/>
              </w:rPr>
            </w:pPr>
          </w:p>
        </w:tc>
      </w:tr>
    </w:tbl>
    <w:p w:rsidR="002C0344" w:rsidRDefault="002C0344"/>
    <w:sectPr w:rsidR="002C0344" w:rsidSect="006371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F5" w:rsidRDefault="002F17F5" w:rsidP="00637183">
      <w:pPr>
        <w:spacing w:after="0" w:line="240" w:lineRule="auto"/>
      </w:pPr>
      <w:r>
        <w:separator/>
      </w:r>
    </w:p>
  </w:endnote>
  <w:endnote w:type="continuationSeparator" w:id="0">
    <w:p w:rsidR="002F17F5" w:rsidRDefault="002F17F5" w:rsidP="0063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518"/>
      <w:gridCol w:w="4820"/>
      <w:gridCol w:w="2516"/>
    </w:tblGrid>
    <w:tr w:rsidR="00637183" w:rsidRPr="00637183" w:rsidTr="008235AC">
      <w:trPr>
        <w:trHeight w:val="1298"/>
        <w:jc w:val="center"/>
      </w:trPr>
      <w:tc>
        <w:tcPr>
          <w:tcW w:w="2518" w:type="dxa"/>
        </w:tcPr>
        <w:p w:rsidR="00637183" w:rsidRPr="00637183" w:rsidRDefault="00637183" w:rsidP="00637183">
          <w:pPr>
            <w:tabs>
              <w:tab w:val="right" w:pos="9500"/>
            </w:tabs>
            <w:rPr>
              <w:sz w:val="24"/>
            </w:rPr>
          </w:pPr>
          <w:r w:rsidRPr="00637183"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1054100" cy="1036955"/>
                <wp:effectExtent l="0" t="0" r="0" b="0"/>
                <wp:docPr id="2" name="Εικόνα 2" descr="\\Hoth\2014-2020\ΜΟΝ_ΒΠ1\- ΣΤΕΛΕΧΗ\ΑΛΑΜΑΝΟΥ\2014-2020 ΣΔΕ- ΟΔΗΓΙΕΣ\ΔΗΜΟΣΙΟΤΗΤΑ\LOGOS\ΛΟΓΟΤΥΠΑ\ΕΕ\GR\EU_ET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93" descr="\\Hoth\2014-2020\ΜΟΝ_ΒΠ1\- ΣΤΕΛΕΧΗ\ΑΛΑΜΑΝΟΥ\2014-2020 ΣΔΕ- ΟΔΗΓΙΕΣ\ΔΗΜΟΣΙΟΤΗΤΑ\LOGOS\ΛΟΓΟΤΥΠΑ\ΕΕ\GR\EU_ET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637183" w:rsidRPr="00637183" w:rsidRDefault="00637183" w:rsidP="00637183">
          <w:pPr>
            <w:tabs>
              <w:tab w:val="right" w:pos="9500"/>
            </w:tabs>
            <w:ind w:left="34"/>
            <w:jc w:val="center"/>
            <w:rPr>
              <w:b/>
              <w:sz w:val="24"/>
              <w:lang w:val="el-GR"/>
            </w:rPr>
          </w:pPr>
          <w:r w:rsidRPr="00637183">
            <w:rPr>
              <w:b/>
              <w:sz w:val="24"/>
              <w:lang w:val="el-GR"/>
            </w:rPr>
            <w:t>ΕΠΙΧΕΙΡΗΣΙΑΚΟ ΠΡΟΓΡΑΜΜΑ</w:t>
          </w:r>
        </w:p>
        <w:p w:rsidR="00637183" w:rsidRPr="00637183" w:rsidRDefault="00637183" w:rsidP="00637183">
          <w:pPr>
            <w:tabs>
              <w:tab w:val="right" w:pos="9500"/>
            </w:tabs>
            <w:ind w:left="34"/>
            <w:jc w:val="center"/>
            <w:rPr>
              <w:sz w:val="24"/>
              <w:lang w:val="el-GR"/>
            </w:rPr>
          </w:pPr>
          <w:r w:rsidRPr="00637183">
            <w:rPr>
              <w:b/>
              <w:sz w:val="24"/>
              <w:lang w:val="el-GR"/>
            </w:rPr>
            <w:t>«ΥΠΟΔΟΜΕΣ ΜΕΤΑΦΟΡΩΝ, ΠΕΡΙΒΑΛΛΟΝ ΚΑΙ ΑΕΙΦΟΡΟΣ ΑΝΑΠΤΥΞΗ 2014-2020»</w:t>
          </w:r>
        </w:p>
      </w:tc>
      <w:tc>
        <w:tcPr>
          <w:tcW w:w="2516" w:type="dxa"/>
        </w:tcPr>
        <w:p w:rsidR="00637183" w:rsidRPr="00637183" w:rsidRDefault="00637183" w:rsidP="00637183">
          <w:pPr>
            <w:tabs>
              <w:tab w:val="right" w:pos="9500"/>
            </w:tabs>
            <w:jc w:val="right"/>
            <w:rPr>
              <w:szCs w:val="20"/>
              <w:lang w:val="en-US"/>
            </w:rPr>
          </w:pPr>
          <w:r w:rsidRPr="00637183"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1028700" cy="596900"/>
                <wp:effectExtent l="0" t="0" r="0" b="0"/>
                <wp:docPr id="1" name="Εικόνα 1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94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183">
            <w:rPr>
              <w:szCs w:val="20"/>
              <w:lang w:val="en-US"/>
            </w:rPr>
            <w:t xml:space="preserve">                      </w:t>
          </w:r>
        </w:p>
        <w:p w:rsidR="00637183" w:rsidRPr="00637183" w:rsidRDefault="00637183" w:rsidP="00637183">
          <w:pPr>
            <w:tabs>
              <w:tab w:val="right" w:pos="9500"/>
            </w:tabs>
            <w:jc w:val="right"/>
            <w:rPr>
              <w:sz w:val="24"/>
              <w:lang w:val="en-US"/>
            </w:rPr>
          </w:pPr>
          <w:r w:rsidRPr="00637183">
            <w:rPr>
              <w:szCs w:val="20"/>
              <w:lang w:val="el-GR"/>
            </w:rPr>
            <w:fldChar w:fldCharType="begin"/>
          </w:r>
          <w:r w:rsidRPr="00637183">
            <w:rPr>
              <w:szCs w:val="20"/>
              <w:lang w:val="el-GR"/>
            </w:rPr>
            <w:instrText xml:space="preserve"> PAGE   \* MERGEFORMAT </w:instrText>
          </w:r>
          <w:r w:rsidRPr="00637183">
            <w:rPr>
              <w:szCs w:val="20"/>
              <w:lang w:val="el-GR"/>
            </w:rPr>
            <w:fldChar w:fldCharType="separate"/>
          </w:r>
          <w:r w:rsidR="00C763BC">
            <w:rPr>
              <w:noProof/>
              <w:szCs w:val="20"/>
              <w:lang w:val="el-GR" w:eastAsia="el-GR"/>
            </w:rPr>
            <w:t>6</w:t>
          </w:r>
          <w:r w:rsidRPr="00637183">
            <w:rPr>
              <w:szCs w:val="20"/>
              <w:lang w:val="el-GR"/>
            </w:rPr>
            <w:fldChar w:fldCharType="end"/>
          </w:r>
        </w:p>
      </w:tc>
    </w:tr>
  </w:tbl>
  <w:p w:rsidR="00637183" w:rsidRDefault="006371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518"/>
      <w:gridCol w:w="4820"/>
      <w:gridCol w:w="2516"/>
    </w:tblGrid>
    <w:tr w:rsidR="00637183" w:rsidRPr="00637183" w:rsidTr="008235AC">
      <w:trPr>
        <w:trHeight w:val="1298"/>
        <w:jc w:val="center"/>
      </w:trPr>
      <w:tc>
        <w:tcPr>
          <w:tcW w:w="2518" w:type="dxa"/>
        </w:tcPr>
        <w:p w:rsidR="00637183" w:rsidRPr="00637183" w:rsidRDefault="00637183" w:rsidP="00637183">
          <w:pPr>
            <w:tabs>
              <w:tab w:val="right" w:pos="9500"/>
            </w:tabs>
            <w:rPr>
              <w:sz w:val="24"/>
            </w:rPr>
          </w:pPr>
          <w:r w:rsidRPr="00637183"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1054100" cy="1036955"/>
                <wp:effectExtent l="0" t="0" r="0" b="0"/>
                <wp:docPr id="4" name="Εικόνα 4" descr="\\Hoth\2014-2020\ΜΟΝ_ΒΠ1\- ΣΤΕΛΕΧΗ\ΑΛΑΜΑΝΟΥ\2014-2020 ΣΔΕ- ΟΔΗΓΙΕΣ\ΔΗΜΟΣΙΟΤΗΤΑ\LOGOS\ΛΟΓΟΤΥΠΑ\ΕΕ\GR\EU_ET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93" descr="\\Hoth\2014-2020\ΜΟΝ_ΒΠ1\- ΣΤΕΛΕΧΗ\ΑΛΑΜΑΝΟΥ\2014-2020 ΣΔΕ- ΟΔΗΓΙΕΣ\ΔΗΜΟΣΙΟΤΗΤΑ\LOGOS\ΛΟΓΟΤΥΠΑ\ΕΕ\GR\EU_ET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637183" w:rsidRPr="00637183" w:rsidRDefault="00637183" w:rsidP="00637183">
          <w:pPr>
            <w:tabs>
              <w:tab w:val="right" w:pos="9500"/>
            </w:tabs>
            <w:ind w:left="34"/>
            <w:jc w:val="center"/>
            <w:rPr>
              <w:b/>
              <w:sz w:val="24"/>
              <w:lang w:val="el-GR"/>
            </w:rPr>
          </w:pPr>
          <w:r w:rsidRPr="00637183">
            <w:rPr>
              <w:b/>
              <w:sz w:val="24"/>
              <w:lang w:val="el-GR"/>
            </w:rPr>
            <w:t>ΕΠΙΧΕΙΡΗΣΙΑΚΟ ΠΡΟΓΡΑΜΜΑ</w:t>
          </w:r>
        </w:p>
        <w:p w:rsidR="00637183" w:rsidRPr="00637183" w:rsidRDefault="00637183" w:rsidP="00637183">
          <w:pPr>
            <w:tabs>
              <w:tab w:val="right" w:pos="9500"/>
            </w:tabs>
            <w:ind w:left="34"/>
            <w:jc w:val="center"/>
            <w:rPr>
              <w:sz w:val="24"/>
              <w:lang w:val="el-GR"/>
            </w:rPr>
          </w:pPr>
          <w:r w:rsidRPr="00637183">
            <w:rPr>
              <w:b/>
              <w:sz w:val="24"/>
              <w:lang w:val="el-GR"/>
            </w:rPr>
            <w:t>«ΥΠΟΔΟΜΕΣ ΜΕΤΑΦΟΡΩΝ, ΠΕΡΙΒΑΛΛΟΝ ΚΑΙ ΑΕΙΦΟΡΟΣ ΑΝΑΠΤΥΞΗ 2014-2020»</w:t>
          </w:r>
        </w:p>
      </w:tc>
      <w:tc>
        <w:tcPr>
          <w:tcW w:w="2516" w:type="dxa"/>
        </w:tcPr>
        <w:p w:rsidR="00637183" w:rsidRPr="00637183" w:rsidRDefault="00637183" w:rsidP="00637183">
          <w:pPr>
            <w:tabs>
              <w:tab w:val="right" w:pos="9500"/>
            </w:tabs>
            <w:jc w:val="right"/>
            <w:rPr>
              <w:szCs w:val="20"/>
              <w:lang w:val="en-US"/>
            </w:rPr>
          </w:pPr>
          <w:r w:rsidRPr="00637183">
            <w:rPr>
              <w:noProof/>
              <w:sz w:val="24"/>
              <w:lang w:val="el-GR" w:eastAsia="el-GR"/>
            </w:rPr>
            <w:drawing>
              <wp:inline distT="0" distB="0" distL="0" distR="0">
                <wp:extent cx="1028700" cy="596900"/>
                <wp:effectExtent l="0" t="0" r="0" b="0"/>
                <wp:docPr id="3" name="Εικόνα 3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94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183">
            <w:rPr>
              <w:szCs w:val="20"/>
              <w:lang w:val="en-US"/>
            </w:rPr>
            <w:t xml:space="preserve">                      </w:t>
          </w:r>
        </w:p>
        <w:p w:rsidR="00637183" w:rsidRPr="00637183" w:rsidRDefault="00637183" w:rsidP="00637183">
          <w:pPr>
            <w:tabs>
              <w:tab w:val="right" w:pos="9500"/>
            </w:tabs>
            <w:jc w:val="right"/>
            <w:rPr>
              <w:sz w:val="24"/>
              <w:lang w:val="en-US"/>
            </w:rPr>
          </w:pPr>
          <w:r w:rsidRPr="00637183">
            <w:rPr>
              <w:szCs w:val="20"/>
              <w:lang w:val="el-GR"/>
            </w:rPr>
            <w:fldChar w:fldCharType="begin"/>
          </w:r>
          <w:r w:rsidRPr="00637183">
            <w:rPr>
              <w:szCs w:val="20"/>
              <w:lang w:val="el-GR"/>
            </w:rPr>
            <w:instrText xml:space="preserve"> PAGE   \* MERGEFORMAT </w:instrText>
          </w:r>
          <w:r w:rsidRPr="00637183">
            <w:rPr>
              <w:szCs w:val="20"/>
              <w:lang w:val="el-GR"/>
            </w:rPr>
            <w:fldChar w:fldCharType="separate"/>
          </w:r>
          <w:r w:rsidR="00C763BC">
            <w:rPr>
              <w:noProof/>
              <w:szCs w:val="20"/>
              <w:lang w:val="el-GR" w:eastAsia="el-GR"/>
            </w:rPr>
            <w:t>8</w:t>
          </w:r>
          <w:r w:rsidRPr="00637183">
            <w:rPr>
              <w:szCs w:val="20"/>
              <w:lang w:val="el-GR"/>
            </w:rPr>
            <w:fldChar w:fldCharType="end"/>
          </w:r>
        </w:p>
      </w:tc>
    </w:tr>
  </w:tbl>
  <w:p w:rsidR="00637183" w:rsidRDefault="006371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F5" w:rsidRDefault="002F17F5" w:rsidP="00637183">
      <w:pPr>
        <w:spacing w:after="0" w:line="240" w:lineRule="auto"/>
      </w:pPr>
      <w:r>
        <w:separator/>
      </w:r>
    </w:p>
  </w:footnote>
  <w:footnote w:type="continuationSeparator" w:id="0">
    <w:p w:rsidR="002F17F5" w:rsidRDefault="002F17F5" w:rsidP="0063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339D"/>
    <w:multiLevelType w:val="singleLevel"/>
    <w:tmpl w:val="1894339D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83"/>
    <w:rsid w:val="002C0344"/>
    <w:rsid w:val="002F17F5"/>
    <w:rsid w:val="00637183"/>
    <w:rsid w:val="00C763BC"/>
    <w:rsid w:val="00F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1C4"/>
  <w15:chartTrackingRefBased/>
  <w15:docId w15:val="{2F599DA5-EE90-432F-9043-E1B5EF2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83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με εσοχή 2 Char"/>
    <w:link w:val="2"/>
    <w:uiPriority w:val="99"/>
    <w:locked/>
    <w:rsid w:val="00637183"/>
    <w:rPr>
      <w:rFonts w:eastAsia="Times New Roman" w:cs="Calibri"/>
      <w:sz w:val="24"/>
      <w:szCs w:val="24"/>
      <w:lang w:val="en-GB" w:eastAsia="zh-CN"/>
    </w:rPr>
  </w:style>
  <w:style w:type="paragraph" w:styleId="2">
    <w:name w:val="Body Text Indent 2"/>
    <w:basedOn w:val="a"/>
    <w:link w:val="2Char"/>
    <w:uiPriority w:val="99"/>
    <w:rsid w:val="00637183"/>
    <w:pPr>
      <w:spacing w:line="480" w:lineRule="auto"/>
      <w:ind w:left="283"/>
    </w:pPr>
    <w:rPr>
      <w:rFonts w:asciiTheme="minorHAnsi" w:hAnsiTheme="minorHAnsi"/>
      <w:sz w:val="24"/>
    </w:rPr>
  </w:style>
  <w:style w:type="character" w:customStyle="1" w:styleId="2Char1">
    <w:name w:val="Σώμα κείμενου με εσοχή 2 Char1"/>
    <w:basedOn w:val="a0"/>
    <w:uiPriority w:val="99"/>
    <w:semiHidden/>
    <w:rsid w:val="00637183"/>
    <w:rPr>
      <w:rFonts w:ascii="Calibri" w:eastAsia="Times New Roman" w:hAnsi="Calibri" w:cs="Calibri"/>
      <w:szCs w:val="24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63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718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63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7183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saitis</dc:creator>
  <cp:keywords/>
  <dc:description/>
  <cp:lastModifiedBy>vasilis saitis</cp:lastModifiedBy>
  <cp:revision>2</cp:revision>
  <dcterms:created xsi:type="dcterms:W3CDTF">2020-09-11T08:43:00Z</dcterms:created>
  <dcterms:modified xsi:type="dcterms:W3CDTF">2020-09-15T07:50:00Z</dcterms:modified>
</cp:coreProperties>
</file>