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B0" w:rsidRDefault="001A1511" w:rsidP="00E70BB0">
      <w:pPr>
        <w:tabs>
          <w:tab w:val="left" w:pos="3570"/>
        </w:tabs>
        <w:jc w:val="center"/>
        <w:rPr>
          <w:rStyle w:val="jlqj4b"/>
          <w:rFonts w:ascii="Calibri" w:hAnsi="Calibri" w:cs="Calibri"/>
          <w:b/>
          <w:color w:val="000000"/>
          <w:sz w:val="27"/>
          <w:szCs w:val="27"/>
          <w:shd w:val="clear" w:color="auto" w:fill="F5F5F5"/>
        </w:rPr>
      </w:pPr>
      <w:r w:rsidRPr="001A1511">
        <w:rPr>
          <w:rStyle w:val="jlqj4b"/>
          <w:rFonts w:ascii="Calibri" w:hAnsi="Calibri" w:cs="Calibri"/>
          <w:b/>
          <w:color w:val="000000"/>
          <w:sz w:val="27"/>
          <w:szCs w:val="27"/>
          <w:shd w:val="clear" w:color="auto" w:fill="F5F5F5"/>
        </w:rPr>
        <w:t>ΙΣΤΟΣΕΛΙΔΑ</w:t>
      </w:r>
      <w:bookmarkStart w:id="0" w:name="_GoBack"/>
      <w:bookmarkEnd w:id="0"/>
    </w:p>
    <w:p w:rsidR="00E70BB0" w:rsidRPr="00682984" w:rsidRDefault="00682984" w:rsidP="00682984">
      <w:pPr>
        <w:tabs>
          <w:tab w:val="left" w:pos="3570"/>
        </w:tabs>
        <w:rPr>
          <w:rStyle w:val="jlqj4b"/>
          <w:rFonts w:ascii="Calibri" w:hAnsi="Calibri" w:cs="Calibri"/>
          <w:b/>
          <w:color w:val="000000"/>
          <w:sz w:val="27"/>
          <w:szCs w:val="27"/>
          <w:shd w:val="clear" w:color="auto" w:fill="F5F5F5"/>
        </w:rPr>
      </w:pPr>
      <w:r>
        <w:rPr>
          <w:noProof/>
          <w:lang w:eastAsia="el-GR"/>
        </w:rPr>
        <w:drawing>
          <wp:inline distT="0" distB="0" distL="0" distR="0" wp14:anchorId="6A55995F" wp14:editId="3F0CD4BF">
            <wp:extent cx="3175000" cy="2381250"/>
            <wp:effectExtent l="0" t="0" r="6350" b="0"/>
            <wp:docPr id="1" name="Εικόνα 1" descr="http://www.tafisa.org/sites/default/files/field/image/EUPA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fisa.org/sites/default/files/field/image/EUPASM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63" cy="238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B0" w:rsidRPr="00682984" w:rsidRDefault="00B751BC" w:rsidP="00E70BB0">
      <w:pPr>
        <w:tabs>
          <w:tab w:val="left" w:pos="3570"/>
        </w:tabs>
        <w:rPr>
          <w:rStyle w:val="jlqj4b"/>
          <w:rFonts w:ascii="Calibri" w:hAnsi="Calibri" w:cs="Calibri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Calibri" w:hAnsi="Calibri" w:cs="Calibri"/>
          <w:color w:val="000000"/>
          <w:sz w:val="27"/>
          <w:szCs w:val="27"/>
          <w:shd w:val="clear" w:color="auto" w:fill="F5F5F5"/>
          <w:lang w:val="en-US"/>
        </w:rPr>
        <w:t>EUPASMOS</w:t>
      </w:r>
      <w:r w:rsidRPr="00682984">
        <w:rPr>
          <w:rStyle w:val="jlqj4b"/>
          <w:rFonts w:ascii="Calibri" w:hAnsi="Calibri" w:cs="Calibri"/>
          <w:color w:val="000000"/>
          <w:sz w:val="27"/>
          <w:szCs w:val="27"/>
          <w:shd w:val="clear" w:color="auto" w:fill="F5F5F5"/>
        </w:rPr>
        <w:t xml:space="preserve"> </w:t>
      </w:r>
    </w:p>
    <w:p w:rsidR="00B751BC" w:rsidRDefault="00B751BC" w:rsidP="00E70BB0">
      <w:pPr>
        <w:tabs>
          <w:tab w:val="left" w:pos="3570"/>
        </w:tabs>
        <w:rPr>
          <w:rStyle w:val="jlqj4b"/>
          <w:rFonts w:ascii="Calibri" w:hAnsi="Calibri" w:cs="Calibri"/>
          <w:b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Calibri" w:hAnsi="Calibri" w:cs="Calibri"/>
          <w:b/>
          <w:color w:val="000000"/>
          <w:sz w:val="27"/>
          <w:szCs w:val="27"/>
          <w:shd w:val="clear" w:color="auto" w:fill="F5F5F5"/>
        </w:rPr>
        <w:t>ΤΟ ΕΡΓΟ</w:t>
      </w:r>
    </w:p>
    <w:p w:rsidR="001440D5" w:rsidRDefault="00B751BC" w:rsidP="001440D5">
      <w:pPr>
        <w:tabs>
          <w:tab w:val="left" w:pos="3570"/>
        </w:tabs>
        <w:spacing w:line="276" w:lineRule="auto"/>
        <w:jc w:val="both"/>
        <w:rPr>
          <w:rFonts w:cstheme="minorHAnsi"/>
        </w:rPr>
      </w:pPr>
      <w:r>
        <w:rPr>
          <w:rStyle w:val="jlqj4b"/>
          <w:rFonts w:cstheme="minorHAnsi"/>
          <w:color w:val="000000"/>
          <w:shd w:val="clear" w:color="auto" w:fill="F5F5F5"/>
        </w:rPr>
        <w:t>Σκοπός</w:t>
      </w:r>
      <w:r w:rsidRPr="00B751BC">
        <w:rPr>
          <w:rStyle w:val="jlqj4b"/>
          <w:rFonts w:cstheme="minorHAnsi"/>
          <w:color w:val="000000"/>
          <w:shd w:val="clear" w:color="auto" w:fill="F5F5F5"/>
        </w:rPr>
        <w:t xml:space="preserve"> του </w:t>
      </w:r>
      <w:r w:rsidRPr="00B751BC">
        <w:rPr>
          <w:rStyle w:val="jlqj4b"/>
          <w:rFonts w:cstheme="minorHAnsi"/>
          <w:color w:val="000000"/>
          <w:shd w:val="clear" w:color="auto" w:fill="F5F5F5"/>
          <w:lang w:val="en-US"/>
        </w:rPr>
        <w:t>EUPASMOS</w:t>
      </w:r>
      <w:r w:rsidRPr="00B751BC">
        <w:rPr>
          <w:rStyle w:val="jlqj4b"/>
          <w:rFonts w:cstheme="minorHAnsi"/>
          <w:color w:val="000000"/>
          <w:shd w:val="clear" w:color="auto" w:fill="F5F5F5"/>
        </w:rPr>
        <w:t xml:space="preserve"> </w:t>
      </w:r>
      <w:r>
        <w:rPr>
          <w:rStyle w:val="jlqj4b"/>
          <w:rFonts w:cstheme="minorHAnsi"/>
          <w:color w:val="000000"/>
          <w:shd w:val="clear" w:color="auto" w:fill="F5F5F5"/>
        </w:rPr>
        <w:t>(</w:t>
      </w:r>
      <w:r>
        <w:rPr>
          <w:rStyle w:val="jlqj4b"/>
          <w:rFonts w:cstheme="minorHAnsi"/>
          <w:color w:val="000000"/>
          <w:shd w:val="clear" w:color="auto" w:fill="F5F5F5"/>
          <w:lang w:val="en-US"/>
        </w:rPr>
        <w:t>European</w:t>
      </w:r>
      <w:r w:rsidRPr="00B751BC">
        <w:rPr>
          <w:rStyle w:val="jlqj4b"/>
          <w:rFonts w:cstheme="minorHAnsi"/>
          <w:color w:val="000000"/>
          <w:shd w:val="clear" w:color="auto" w:fill="F5F5F5"/>
        </w:rPr>
        <w:t xml:space="preserve"> </w:t>
      </w:r>
      <w:r>
        <w:rPr>
          <w:rStyle w:val="jlqj4b"/>
          <w:rFonts w:cstheme="minorHAnsi"/>
          <w:color w:val="000000"/>
          <w:shd w:val="clear" w:color="auto" w:fill="F5F5F5"/>
          <w:lang w:val="en-US"/>
        </w:rPr>
        <w:t>Union</w:t>
      </w:r>
      <w:r w:rsidRPr="00B751BC">
        <w:rPr>
          <w:rStyle w:val="jlqj4b"/>
          <w:rFonts w:cstheme="minorHAnsi"/>
          <w:color w:val="000000"/>
          <w:shd w:val="clear" w:color="auto" w:fill="F5F5F5"/>
        </w:rPr>
        <w:t xml:space="preserve"> </w:t>
      </w:r>
      <w:r>
        <w:rPr>
          <w:rStyle w:val="jlqj4b"/>
          <w:rFonts w:cstheme="minorHAnsi"/>
          <w:color w:val="000000"/>
          <w:shd w:val="clear" w:color="auto" w:fill="F5F5F5"/>
          <w:lang w:val="en-US"/>
        </w:rPr>
        <w:t>Physical</w:t>
      </w:r>
      <w:r w:rsidRPr="00B751BC">
        <w:rPr>
          <w:rStyle w:val="jlqj4b"/>
          <w:rFonts w:cstheme="minorHAnsi"/>
          <w:color w:val="000000"/>
          <w:shd w:val="clear" w:color="auto" w:fill="F5F5F5"/>
        </w:rPr>
        <w:t xml:space="preserve"> </w:t>
      </w:r>
      <w:r>
        <w:rPr>
          <w:rStyle w:val="jlqj4b"/>
          <w:rFonts w:cstheme="minorHAnsi"/>
          <w:color w:val="000000"/>
          <w:shd w:val="clear" w:color="auto" w:fill="F5F5F5"/>
          <w:lang w:val="en-US"/>
        </w:rPr>
        <w:t>Activity</w:t>
      </w:r>
      <w:r w:rsidRPr="00B751BC">
        <w:rPr>
          <w:rStyle w:val="jlqj4b"/>
          <w:rFonts w:cstheme="minorHAnsi"/>
          <w:color w:val="000000"/>
          <w:shd w:val="clear" w:color="auto" w:fill="F5F5F5"/>
        </w:rPr>
        <w:t xml:space="preserve"> </w:t>
      </w:r>
      <w:r>
        <w:rPr>
          <w:rStyle w:val="jlqj4b"/>
          <w:rFonts w:cstheme="minorHAnsi"/>
          <w:color w:val="000000"/>
          <w:shd w:val="clear" w:color="auto" w:fill="F5F5F5"/>
          <w:lang w:val="en-US"/>
        </w:rPr>
        <w:t>Sport</w:t>
      </w:r>
      <w:r w:rsidRPr="00B751BC">
        <w:rPr>
          <w:rStyle w:val="jlqj4b"/>
          <w:rFonts w:cstheme="minorHAnsi"/>
          <w:color w:val="000000"/>
          <w:shd w:val="clear" w:color="auto" w:fill="F5F5F5"/>
        </w:rPr>
        <w:t xml:space="preserve"> </w:t>
      </w:r>
      <w:r>
        <w:rPr>
          <w:rStyle w:val="jlqj4b"/>
          <w:rFonts w:cstheme="minorHAnsi"/>
          <w:color w:val="000000"/>
          <w:shd w:val="clear" w:color="auto" w:fill="F5F5F5"/>
          <w:lang w:val="en-US"/>
        </w:rPr>
        <w:t>Monitoring</w:t>
      </w:r>
      <w:r w:rsidRPr="00B751BC">
        <w:rPr>
          <w:rStyle w:val="jlqj4b"/>
          <w:rFonts w:cstheme="minorHAnsi"/>
          <w:color w:val="000000"/>
          <w:shd w:val="clear" w:color="auto" w:fill="F5F5F5"/>
        </w:rPr>
        <w:t xml:space="preserve"> </w:t>
      </w:r>
      <w:r>
        <w:rPr>
          <w:rStyle w:val="jlqj4b"/>
          <w:rFonts w:cstheme="minorHAnsi"/>
          <w:color w:val="000000"/>
          <w:shd w:val="clear" w:color="auto" w:fill="F5F5F5"/>
          <w:lang w:val="en-US"/>
        </w:rPr>
        <w:t>System</w:t>
      </w:r>
      <w:r w:rsidRPr="00B751BC">
        <w:rPr>
          <w:rStyle w:val="jlqj4b"/>
          <w:rFonts w:cstheme="minorHAnsi"/>
          <w:color w:val="000000"/>
          <w:shd w:val="clear" w:color="auto" w:fill="F5F5F5"/>
        </w:rPr>
        <w:t xml:space="preserve"> είναι η εφαρμογή ενός εναρμονισμένου συστήματος παρακολούθησης </w:t>
      </w:r>
      <w:r w:rsidRPr="00B751BC">
        <w:rPr>
          <w:rFonts w:cstheme="minorHAnsi"/>
        </w:rPr>
        <w:t>συστήματος παρακολούθησης της φυσικής δραστηριότητας και της συμμετοχής στα σπορ μέσω της ανάπτυξης μίας ολοκληρωμένης και κοινής μεθοδολογικής διαδικασίας η οποία θα παρέχει συγκρίσιμα, έγκυρα και αξιόπιστα δεδομένα σχετικά με τη Φυσική Δραστηριότητα και τη συμμετοχή στα σπορ σε όλα τα Κράτη-Μέλη της Ευρωπαϊκής Ένωσης.</w:t>
      </w:r>
    </w:p>
    <w:p w:rsidR="007959A5" w:rsidRDefault="007959A5" w:rsidP="001440D5">
      <w:pPr>
        <w:tabs>
          <w:tab w:val="left" w:pos="3570"/>
        </w:tabs>
        <w:spacing w:line="276" w:lineRule="auto"/>
        <w:jc w:val="both"/>
        <w:rPr>
          <w:rFonts w:cstheme="minorHAnsi"/>
        </w:rPr>
      </w:pPr>
    </w:p>
    <w:p w:rsidR="001440D5" w:rsidRDefault="001440D5" w:rsidP="001440D5">
      <w:pPr>
        <w:tabs>
          <w:tab w:val="left" w:pos="3570"/>
        </w:tabs>
        <w:spacing w:line="276" w:lineRule="auto"/>
        <w:jc w:val="both"/>
        <w:rPr>
          <w:rFonts w:cstheme="minorHAnsi"/>
          <w:b/>
          <w:sz w:val="27"/>
          <w:szCs w:val="27"/>
        </w:rPr>
      </w:pPr>
      <w:r w:rsidRPr="001440D5">
        <w:rPr>
          <w:rFonts w:cstheme="minorHAnsi"/>
          <w:b/>
          <w:sz w:val="27"/>
          <w:szCs w:val="27"/>
        </w:rPr>
        <w:t>ΠΕΡΙΛΗΨΗ ΤΟΥ ΕΡΓΟΥ</w:t>
      </w:r>
      <w:r>
        <w:rPr>
          <w:rFonts w:cstheme="minorHAnsi"/>
          <w:b/>
          <w:sz w:val="27"/>
          <w:szCs w:val="27"/>
        </w:rPr>
        <w:t xml:space="preserve"> </w:t>
      </w:r>
    </w:p>
    <w:p w:rsidR="00C317C1" w:rsidRDefault="001440D5" w:rsidP="001440D5">
      <w:pPr>
        <w:tabs>
          <w:tab w:val="left" w:pos="3570"/>
        </w:tabs>
        <w:spacing w:line="276" w:lineRule="auto"/>
        <w:jc w:val="both"/>
        <w:rPr>
          <w:rStyle w:val="jlqj4b"/>
          <w:rFonts w:cstheme="minorHAnsi"/>
          <w:color w:val="000000"/>
          <w:shd w:val="clear" w:color="auto" w:fill="F5F5F5"/>
        </w:rPr>
      </w:pPr>
      <w:r>
        <w:rPr>
          <w:rStyle w:val="jlqj4b"/>
          <w:rFonts w:cstheme="minorHAnsi"/>
          <w:color w:val="000000"/>
          <w:shd w:val="clear" w:color="auto" w:fill="F5F5F5"/>
        </w:rPr>
        <w:t xml:space="preserve">Το </w:t>
      </w:r>
      <w:r>
        <w:rPr>
          <w:rStyle w:val="jlqj4b"/>
          <w:rFonts w:cstheme="minorHAnsi"/>
          <w:color w:val="000000"/>
          <w:shd w:val="clear" w:color="auto" w:fill="F5F5F5"/>
          <w:lang w:val="en-US"/>
        </w:rPr>
        <w:t>EUPASMOS</w:t>
      </w:r>
      <w:r w:rsidR="00DE6EE7">
        <w:rPr>
          <w:rStyle w:val="jlqj4b"/>
          <w:rFonts w:cstheme="minorHAnsi"/>
          <w:color w:val="000000"/>
          <w:shd w:val="clear" w:color="auto" w:fill="F5F5F5"/>
        </w:rPr>
        <w:t xml:space="preserve"> </w:t>
      </w:r>
      <w:r>
        <w:rPr>
          <w:rStyle w:val="jlqj4b"/>
          <w:rFonts w:cstheme="minorHAnsi"/>
          <w:color w:val="000000"/>
          <w:shd w:val="clear" w:color="auto" w:fill="F5F5F5"/>
        </w:rPr>
        <w:t xml:space="preserve">αποτελεί ένα διετές Ευρωπαϊκό έργο που χρηματοδοτείται από την Ευρωπαϊκή Επιτροπή μέσω της επιχορήγησης </w:t>
      </w:r>
      <w:r>
        <w:rPr>
          <w:rStyle w:val="jlqj4b"/>
          <w:rFonts w:cstheme="minorHAnsi"/>
          <w:color w:val="000000"/>
          <w:shd w:val="clear" w:color="auto" w:fill="F5F5F5"/>
          <w:lang w:val="en-US"/>
        </w:rPr>
        <w:t>Erasmus</w:t>
      </w:r>
      <w:r w:rsidRPr="001440D5">
        <w:rPr>
          <w:rStyle w:val="jlqj4b"/>
          <w:rFonts w:cstheme="minorHAnsi"/>
          <w:color w:val="000000"/>
          <w:shd w:val="clear" w:color="auto" w:fill="F5F5F5"/>
        </w:rPr>
        <w:t xml:space="preserve">+ </w:t>
      </w:r>
      <w:r>
        <w:rPr>
          <w:rStyle w:val="jlqj4b"/>
          <w:rFonts w:cstheme="minorHAnsi"/>
          <w:color w:val="000000"/>
          <w:shd w:val="clear" w:color="auto" w:fill="F5F5F5"/>
          <w:lang w:val="en-US"/>
        </w:rPr>
        <w:t>Sport</w:t>
      </w:r>
      <w:r w:rsidRPr="001440D5">
        <w:rPr>
          <w:rStyle w:val="jlqj4b"/>
          <w:rFonts w:cstheme="minorHAnsi"/>
          <w:color w:val="000000"/>
          <w:shd w:val="clear" w:color="auto" w:fill="F5F5F5"/>
        </w:rPr>
        <w:t xml:space="preserve">. </w:t>
      </w:r>
      <w:r w:rsidR="001A0B30">
        <w:rPr>
          <w:rStyle w:val="jlqj4b"/>
          <w:rFonts w:cstheme="minorHAnsi"/>
          <w:color w:val="000000"/>
          <w:shd w:val="clear" w:color="auto" w:fill="F5F5F5"/>
        </w:rPr>
        <w:t xml:space="preserve">Το Έργο ξεκίνησε τον Ιανουάριο </w:t>
      </w:r>
      <w:r w:rsidR="006B155F">
        <w:rPr>
          <w:rStyle w:val="jlqj4b"/>
          <w:rFonts w:cstheme="minorHAnsi"/>
          <w:color w:val="000000"/>
          <w:shd w:val="clear" w:color="auto" w:fill="F5F5F5"/>
        </w:rPr>
        <w:t>του 2018 ενώ η Ελλάδα συμμετέχει από τον Ιανουάριου του 2019.</w:t>
      </w:r>
    </w:p>
    <w:p w:rsidR="007959A5" w:rsidRPr="007959A5" w:rsidRDefault="006B155F" w:rsidP="007959A5">
      <w:pPr>
        <w:tabs>
          <w:tab w:val="left" w:pos="3570"/>
        </w:tabs>
        <w:spacing w:line="276" w:lineRule="auto"/>
        <w:jc w:val="both"/>
        <w:rPr>
          <w:rFonts w:cstheme="minorHAnsi"/>
        </w:rPr>
      </w:pPr>
      <w:r>
        <w:rPr>
          <w:rStyle w:val="jlqj4b"/>
          <w:rFonts w:cstheme="minorHAnsi"/>
          <w:color w:val="000000"/>
          <w:shd w:val="clear" w:color="auto" w:fill="F5F5F5"/>
        </w:rPr>
        <w:t xml:space="preserve"> Ο στόχος του έργου είναι να εφαρμόσει ένα εναρμονισμένο σύστημα παρακολούθησης φυσικής δραστηριότητας και συμμετοχής στα σπορ μέσω </w:t>
      </w:r>
      <w:r w:rsidRPr="00B751BC">
        <w:rPr>
          <w:rFonts w:cstheme="minorHAnsi"/>
        </w:rPr>
        <w:t>της ανάπτυξης μίας ολοκληρωμένης και κοινής μεθοδολογικής διαδικασίας η οποία θα παρέχει συγκρίσιμα, έγκυρα και αξιόπιστα δεδομένα σχετικά με τη Φυσική Δραστηριότητα και τη συμμετοχή στα σπορ σε όλα τα Κράτη-Μέλη της Ευρωπαϊκής Ένωσης.</w:t>
      </w:r>
      <w:r>
        <w:rPr>
          <w:rFonts w:cstheme="minorHAnsi"/>
        </w:rPr>
        <w:t xml:space="preserve"> Αυτό το ενιαίο σύστημα παρακολούθησης θα στηρίξει όλα τα Κράτη-Μέλη, την Ευρωπαϊκή Επιτροπή, τον Παγκόσμιο Οργανισμό Υγείας και άλλους </w:t>
      </w:r>
      <w:r w:rsidR="00DE6EE7">
        <w:rPr>
          <w:rFonts w:cstheme="minorHAnsi"/>
        </w:rPr>
        <w:t xml:space="preserve">συναφείς οργανισμούς, στον σχεδιασμό, στην προώθηση, στην εφαρμογή και </w:t>
      </w:r>
      <w:r w:rsidR="007959A5">
        <w:rPr>
          <w:rFonts w:cstheme="minorHAnsi"/>
        </w:rPr>
        <w:t xml:space="preserve">στην </w:t>
      </w:r>
      <w:r w:rsidR="00DE6EE7">
        <w:rPr>
          <w:rFonts w:cstheme="minorHAnsi"/>
        </w:rPr>
        <w:t>παρακολούθηση της αποτελεσματικότητας</w:t>
      </w:r>
      <w:r w:rsidR="0079258C">
        <w:rPr>
          <w:rFonts w:cstheme="minorHAnsi"/>
        </w:rPr>
        <w:t xml:space="preserve"> </w:t>
      </w:r>
      <w:r w:rsidR="0079258C" w:rsidRPr="007959A5">
        <w:rPr>
          <w:rFonts w:cstheme="minorHAnsi"/>
        </w:rPr>
        <w:t xml:space="preserve">των </w:t>
      </w:r>
      <w:r w:rsidR="00DE6EE7" w:rsidRPr="007959A5">
        <w:rPr>
          <w:rFonts w:cstheme="minorHAnsi"/>
        </w:rPr>
        <w:t>τεκμηριωμένων</w:t>
      </w:r>
      <w:r w:rsidR="00C317C1" w:rsidRPr="007959A5">
        <w:rPr>
          <w:rFonts w:cstheme="minorHAnsi"/>
        </w:rPr>
        <w:t xml:space="preserve"> </w:t>
      </w:r>
      <w:r w:rsidR="00DE6EE7" w:rsidRPr="007959A5">
        <w:rPr>
          <w:rFonts w:cstheme="minorHAnsi"/>
        </w:rPr>
        <w:t xml:space="preserve"> </w:t>
      </w:r>
      <w:r w:rsidR="0079258C" w:rsidRPr="007959A5">
        <w:rPr>
          <w:rFonts w:cstheme="minorHAnsi"/>
        </w:rPr>
        <w:t xml:space="preserve">πολιτικών του </w:t>
      </w:r>
      <w:r w:rsidR="0079258C" w:rsidRPr="007959A5">
        <w:rPr>
          <w:rFonts w:cstheme="minorHAnsi"/>
          <w:lang w:val="en-US"/>
        </w:rPr>
        <w:t>HEPA</w:t>
      </w:r>
      <w:r w:rsidR="0079258C" w:rsidRPr="007959A5">
        <w:rPr>
          <w:rFonts w:cstheme="minorHAnsi"/>
        </w:rPr>
        <w:t xml:space="preserve"> και των </w:t>
      </w:r>
      <w:r w:rsidR="00DE6EE7" w:rsidRPr="007959A5">
        <w:rPr>
          <w:rFonts w:cstheme="minorHAnsi"/>
        </w:rPr>
        <w:t>αθλητικών πολιτικών και</w:t>
      </w:r>
      <w:r w:rsidR="0079258C" w:rsidRPr="007959A5">
        <w:rPr>
          <w:rFonts w:cstheme="minorHAnsi"/>
        </w:rPr>
        <w:t xml:space="preserve"> στ</w:t>
      </w:r>
      <w:r w:rsidR="007959A5">
        <w:rPr>
          <w:rFonts w:cstheme="minorHAnsi"/>
        </w:rPr>
        <w:t>ρατηγικών σε όλη την Ευρώπη.</w:t>
      </w:r>
      <w:r w:rsidR="0079258C" w:rsidRPr="007959A5">
        <w:rPr>
          <w:rFonts w:cstheme="minorHAnsi"/>
        </w:rPr>
        <w:t xml:space="preserve"> </w:t>
      </w:r>
    </w:p>
    <w:p w:rsidR="00893C34" w:rsidRDefault="00893C34" w:rsidP="00893C34">
      <w:pPr>
        <w:tabs>
          <w:tab w:val="left" w:pos="3570"/>
        </w:tabs>
        <w:spacing w:line="276" w:lineRule="auto"/>
        <w:jc w:val="both"/>
        <w:rPr>
          <w:rFonts w:cstheme="minorHAnsi"/>
        </w:rPr>
      </w:pPr>
    </w:p>
    <w:p w:rsidR="007959A5" w:rsidRDefault="007959A5" w:rsidP="00893C34">
      <w:pPr>
        <w:tabs>
          <w:tab w:val="left" w:pos="3570"/>
        </w:tabs>
        <w:spacing w:line="276" w:lineRule="auto"/>
        <w:jc w:val="both"/>
        <w:rPr>
          <w:rFonts w:cstheme="minorHAnsi"/>
        </w:rPr>
      </w:pPr>
    </w:p>
    <w:p w:rsidR="007959A5" w:rsidRPr="007959A5" w:rsidRDefault="007959A5" w:rsidP="00893C34">
      <w:pPr>
        <w:tabs>
          <w:tab w:val="left" w:pos="3570"/>
        </w:tabs>
        <w:spacing w:line="276" w:lineRule="auto"/>
        <w:jc w:val="both"/>
        <w:rPr>
          <w:rFonts w:cstheme="minorHAnsi"/>
        </w:rPr>
      </w:pPr>
    </w:p>
    <w:p w:rsidR="00893C34" w:rsidRPr="00AB5ABF" w:rsidRDefault="00893C34" w:rsidP="00893C34">
      <w:pPr>
        <w:tabs>
          <w:tab w:val="left" w:pos="3570"/>
        </w:tabs>
        <w:spacing w:line="276" w:lineRule="auto"/>
        <w:jc w:val="both"/>
        <w:rPr>
          <w:rFonts w:cstheme="minorHAnsi"/>
          <w:b/>
          <w:sz w:val="27"/>
          <w:szCs w:val="27"/>
        </w:rPr>
      </w:pPr>
      <w:r w:rsidRPr="00AB5ABF">
        <w:rPr>
          <w:rFonts w:cstheme="minorHAnsi"/>
          <w:b/>
          <w:sz w:val="27"/>
          <w:szCs w:val="27"/>
        </w:rPr>
        <w:lastRenderedPageBreak/>
        <w:t>ΓΕΝΙΚΟΙ ΣΤΟΧΟΙ</w:t>
      </w:r>
    </w:p>
    <w:p w:rsidR="00893C34" w:rsidRPr="00AB5ABF" w:rsidRDefault="00893C34" w:rsidP="00893C34">
      <w:pPr>
        <w:pStyle w:val="a3"/>
        <w:numPr>
          <w:ilvl w:val="0"/>
          <w:numId w:val="2"/>
        </w:numPr>
        <w:spacing w:after="120" w:line="276" w:lineRule="auto"/>
        <w:ind w:left="0" w:right="-58" w:firstLine="0"/>
        <w:jc w:val="both"/>
        <w:rPr>
          <w:rFonts w:cstheme="minorHAnsi"/>
        </w:rPr>
      </w:pPr>
      <w:r w:rsidRPr="00AB5ABF">
        <w:rPr>
          <w:rFonts w:cstheme="minorHAnsi"/>
        </w:rPr>
        <w:t>Ν</w:t>
      </w:r>
      <w:r w:rsidRPr="00AB5ABF">
        <w:rPr>
          <w:rFonts w:cstheme="minorHAnsi"/>
        </w:rPr>
        <w:t>α δημιουργηθεί</w:t>
      </w:r>
      <w:r w:rsidRPr="00AB5ABF">
        <w:rPr>
          <w:rFonts w:cstheme="minorHAnsi"/>
        </w:rPr>
        <w:t xml:space="preserve"> ένα πλαίσιο παρακολούθησης σχετικά με την αξιολόγηση της καθιστικής συμπεριφοράς, της Φυσικής Δραστηριότητας και τη συμμετοχή στα σπορ των ενηλίκων, ηλικιωμένων και πολιτών με αναπηρίες σε όλα τα Κράτη-Μέλη στην Ευρώπη.</w:t>
      </w:r>
    </w:p>
    <w:p w:rsidR="00893C34" w:rsidRPr="00AB5ABF" w:rsidRDefault="00893C34" w:rsidP="00893C34">
      <w:pPr>
        <w:pStyle w:val="a3"/>
        <w:numPr>
          <w:ilvl w:val="0"/>
          <w:numId w:val="2"/>
        </w:numPr>
        <w:spacing w:after="120" w:line="276" w:lineRule="auto"/>
        <w:ind w:left="0" w:right="-58" w:firstLine="0"/>
        <w:jc w:val="both"/>
        <w:rPr>
          <w:rFonts w:cstheme="minorHAnsi"/>
        </w:rPr>
      </w:pPr>
      <w:r w:rsidRPr="00AB5ABF">
        <w:rPr>
          <w:rFonts w:cstheme="minorHAnsi"/>
        </w:rPr>
        <w:t xml:space="preserve">Να συγκρίνει τα ήδη υπάρχοντα ερωτηματολόγια που χρησιμοποιούνται συνήθως για την παρακολούθηση της Φυσικής Δραστηριότητας μεταξύ τους, όπως το </w:t>
      </w:r>
      <w:r w:rsidRPr="00AB5ABF">
        <w:rPr>
          <w:rFonts w:cstheme="minorHAnsi"/>
          <w:b/>
          <w:lang w:val="en-US"/>
        </w:rPr>
        <w:t>G</w:t>
      </w:r>
      <w:r w:rsidRPr="00AB5ABF">
        <w:rPr>
          <w:rFonts w:cstheme="minorHAnsi"/>
          <w:lang w:val="en-US"/>
        </w:rPr>
        <w:t>lobal</w:t>
      </w:r>
      <w:r w:rsidRPr="00AB5ABF">
        <w:rPr>
          <w:rFonts w:cstheme="minorHAnsi"/>
        </w:rPr>
        <w:t xml:space="preserve"> </w:t>
      </w:r>
      <w:r w:rsidRPr="00AB5ABF">
        <w:rPr>
          <w:rFonts w:cstheme="minorHAnsi"/>
          <w:b/>
          <w:lang w:val="en-US"/>
        </w:rPr>
        <w:t>P</w:t>
      </w:r>
      <w:r w:rsidRPr="00AB5ABF">
        <w:rPr>
          <w:rFonts w:cstheme="minorHAnsi"/>
          <w:lang w:val="en-US"/>
        </w:rPr>
        <w:t>hysical</w:t>
      </w:r>
      <w:r w:rsidRPr="00AB5ABF">
        <w:rPr>
          <w:rFonts w:cstheme="minorHAnsi"/>
        </w:rPr>
        <w:t xml:space="preserve"> </w:t>
      </w:r>
      <w:r w:rsidRPr="00AB5ABF">
        <w:rPr>
          <w:rFonts w:cstheme="minorHAnsi"/>
          <w:b/>
          <w:lang w:val="en-US"/>
        </w:rPr>
        <w:t>A</w:t>
      </w:r>
      <w:r w:rsidRPr="00AB5ABF">
        <w:rPr>
          <w:rFonts w:cstheme="minorHAnsi"/>
          <w:lang w:val="en-US"/>
        </w:rPr>
        <w:t>ctivity</w:t>
      </w:r>
      <w:r w:rsidRPr="00AB5ABF">
        <w:rPr>
          <w:rFonts w:cstheme="minorHAnsi"/>
        </w:rPr>
        <w:t xml:space="preserve"> </w:t>
      </w:r>
      <w:r w:rsidRPr="00AB5ABF">
        <w:rPr>
          <w:rFonts w:cstheme="minorHAnsi"/>
          <w:b/>
          <w:lang w:val="en-US"/>
        </w:rPr>
        <w:t>Q</w:t>
      </w:r>
      <w:r w:rsidRPr="00AB5ABF">
        <w:rPr>
          <w:rFonts w:cstheme="minorHAnsi"/>
          <w:lang w:val="en-US"/>
        </w:rPr>
        <w:t>uestionnaire</w:t>
      </w:r>
      <w:r w:rsidRPr="00AB5ABF">
        <w:rPr>
          <w:rFonts w:cstheme="minorHAnsi"/>
        </w:rPr>
        <w:t xml:space="preserve">, </w:t>
      </w:r>
      <w:r w:rsidRPr="00AB5ABF">
        <w:rPr>
          <w:rFonts w:cstheme="minorHAnsi"/>
          <w:b/>
          <w:lang w:val="en-US"/>
        </w:rPr>
        <w:t>I</w:t>
      </w:r>
      <w:r w:rsidRPr="00AB5ABF">
        <w:rPr>
          <w:rFonts w:cstheme="minorHAnsi"/>
          <w:lang w:val="en-US"/>
        </w:rPr>
        <w:t>nternational</w:t>
      </w:r>
      <w:r w:rsidRPr="00AB5ABF">
        <w:rPr>
          <w:rFonts w:cstheme="minorHAnsi"/>
        </w:rPr>
        <w:t xml:space="preserve"> </w:t>
      </w:r>
      <w:r w:rsidRPr="00AB5ABF">
        <w:rPr>
          <w:rFonts w:cstheme="minorHAnsi"/>
          <w:b/>
          <w:lang w:val="en-US"/>
        </w:rPr>
        <w:t>P</w:t>
      </w:r>
      <w:r w:rsidRPr="00AB5ABF">
        <w:rPr>
          <w:rFonts w:cstheme="minorHAnsi"/>
          <w:lang w:val="en-US"/>
        </w:rPr>
        <w:t>hysical</w:t>
      </w:r>
      <w:r w:rsidRPr="00AB5ABF">
        <w:rPr>
          <w:rFonts w:cstheme="minorHAnsi"/>
        </w:rPr>
        <w:t xml:space="preserve"> </w:t>
      </w:r>
      <w:r w:rsidRPr="00AB5ABF">
        <w:rPr>
          <w:rFonts w:cstheme="minorHAnsi"/>
          <w:b/>
          <w:lang w:val="en-US"/>
        </w:rPr>
        <w:t>A</w:t>
      </w:r>
      <w:r w:rsidRPr="00AB5ABF">
        <w:rPr>
          <w:rFonts w:cstheme="minorHAnsi"/>
          <w:lang w:val="en-US"/>
        </w:rPr>
        <w:t>ctivity</w:t>
      </w:r>
      <w:r w:rsidRPr="00AB5ABF">
        <w:rPr>
          <w:rFonts w:cstheme="minorHAnsi"/>
        </w:rPr>
        <w:t xml:space="preserve"> </w:t>
      </w:r>
      <w:r w:rsidRPr="00AB5ABF">
        <w:rPr>
          <w:rFonts w:cstheme="minorHAnsi"/>
          <w:b/>
          <w:lang w:val="en-US"/>
        </w:rPr>
        <w:t>Q</w:t>
      </w:r>
      <w:r w:rsidRPr="00AB5ABF">
        <w:rPr>
          <w:rFonts w:cstheme="minorHAnsi"/>
          <w:lang w:val="en-US"/>
        </w:rPr>
        <w:t>uestionnaire</w:t>
      </w:r>
      <w:r w:rsidRPr="00AB5ABF">
        <w:rPr>
          <w:rFonts w:cstheme="minorHAnsi"/>
        </w:rPr>
        <w:t xml:space="preserve">, το </w:t>
      </w:r>
      <w:r w:rsidRPr="00AB5ABF">
        <w:rPr>
          <w:rFonts w:cstheme="minorHAnsi"/>
          <w:b/>
          <w:lang w:val="en-US"/>
        </w:rPr>
        <w:t>E</w:t>
      </w:r>
      <w:r w:rsidRPr="00AB5ABF">
        <w:rPr>
          <w:rFonts w:cstheme="minorHAnsi"/>
          <w:lang w:val="en-US"/>
        </w:rPr>
        <w:t>urobarometer</w:t>
      </w:r>
      <w:r w:rsidRPr="00AB5ABF">
        <w:rPr>
          <w:rFonts w:cstheme="minorHAnsi"/>
        </w:rPr>
        <w:t xml:space="preserve"> καθώς και τα εθνικά ερωτηματολόγια, ανάλογα με την περίπτωση, μεταξύ τους και με αντικειμενικά δεδομένα που προκύπτουν από επικυρωμένη μελέτη  η οπο</w:t>
      </w:r>
      <w:r w:rsidR="00F04F82" w:rsidRPr="00AB5ABF">
        <w:rPr>
          <w:rFonts w:cstheme="minorHAnsi"/>
        </w:rPr>
        <w:t>ία χρησιμοποιεί βηματόμετρα</w:t>
      </w:r>
      <w:r w:rsidRPr="00AB5ABF">
        <w:rPr>
          <w:rFonts w:cstheme="minorHAnsi"/>
        </w:rPr>
        <w:t xml:space="preserve"> σε αντιπροσωπευτικά δείγματα από τους εταίρους της Ε.Ε των χωρών.</w:t>
      </w:r>
    </w:p>
    <w:p w:rsidR="00893C34" w:rsidRPr="00AB5ABF" w:rsidRDefault="00893C34" w:rsidP="00893C34">
      <w:pPr>
        <w:pStyle w:val="a3"/>
        <w:numPr>
          <w:ilvl w:val="0"/>
          <w:numId w:val="2"/>
        </w:numPr>
        <w:spacing w:after="120" w:line="276" w:lineRule="auto"/>
        <w:ind w:left="0" w:right="-58" w:firstLine="0"/>
        <w:jc w:val="both"/>
        <w:rPr>
          <w:rFonts w:cstheme="minorHAnsi"/>
        </w:rPr>
      </w:pPr>
      <w:r w:rsidRPr="00AB5ABF">
        <w:rPr>
          <w:rFonts w:cstheme="minorHAnsi"/>
        </w:rPr>
        <w:t>Να αναλύσει και να συγκρίνει τα πρότυπα/μοντέλα της καθιστικής συμπεριφοράς  και τα ποσοστά επικράτησης της συμμετοχής στη Φυσική Δραστηριότητα και στα Σπορ σε όλα τα Κράτη Μέλη, βασισμένα στα αποτελέσματα που προκύπτουν από τη μελέτη επικύρωσης.</w:t>
      </w:r>
    </w:p>
    <w:p w:rsidR="00280ADE" w:rsidRPr="00AB5ABF" w:rsidRDefault="005444E4" w:rsidP="00280ADE">
      <w:pPr>
        <w:pStyle w:val="a3"/>
        <w:numPr>
          <w:ilvl w:val="0"/>
          <w:numId w:val="2"/>
        </w:numPr>
        <w:spacing w:after="120" w:line="276" w:lineRule="auto"/>
        <w:ind w:left="0" w:right="-58" w:firstLine="0"/>
        <w:jc w:val="both"/>
        <w:rPr>
          <w:rFonts w:cstheme="minorHAnsi"/>
        </w:rPr>
      </w:pPr>
      <w:r w:rsidRPr="00AB5ABF">
        <w:rPr>
          <w:rFonts w:cstheme="minorHAnsi"/>
        </w:rPr>
        <w:t xml:space="preserve">Να αναπτυχθεί μία σειρά εργαλείων για να </w:t>
      </w:r>
      <w:r w:rsidR="00893C34" w:rsidRPr="00AB5ABF">
        <w:rPr>
          <w:rFonts w:cstheme="minorHAnsi"/>
        </w:rPr>
        <w:t xml:space="preserve">υποστηρίξει και να ενισχύσει την ικανότητα όλων των Κρατών – Μελών να μπορούν να παρακολουθούν, να αναλύουν και να συγκρίνουν τα πρότυπα της καθιστικής συμπεριφοράς και τον </w:t>
      </w:r>
      <w:proofErr w:type="spellStart"/>
      <w:r w:rsidR="00893C34" w:rsidRPr="00AB5ABF">
        <w:rPr>
          <w:rFonts w:cstheme="minorHAnsi"/>
        </w:rPr>
        <w:t>επιπολασμό</w:t>
      </w:r>
      <w:proofErr w:type="spellEnd"/>
      <w:r w:rsidR="00893C34" w:rsidRPr="00AB5ABF">
        <w:rPr>
          <w:rFonts w:cstheme="minorHAnsi"/>
        </w:rPr>
        <w:t xml:space="preserve">  συμμετοχής στη Φυσική Δραστηριότητα και στα Σπορ</w:t>
      </w:r>
    </w:p>
    <w:p w:rsidR="00893C34" w:rsidRDefault="00893C34" w:rsidP="00280ADE">
      <w:pPr>
        <w:pStyle w:val="a3"/>
        <w:numPr>
          <w:ilvl w:val="0"/>
          <w:numId w:val="2"/>
        </w:numPr>
        <w:spacing w:after="120" w:line="276" w:lineRule="auto"/>
        <w:ind w:left="0" w:right="-58" w:firstLine="0"/>
        <w:jc w:val="both"/>
        <w:rPr>
          <w:rFonts w:cstheme="minorHAnsi"/>
        </w:rPr>
      </w:pPr>
      <w:r w:rsidRPr="00AB5ABF">
        <w:rPr>
          <w:rFonts w:cstheme="minorHAnsi"/>
        </w:rPr>
        <w:t xml:space="preserve">Να υποστηρίξει την ανάπτυξη του τομέα της Φυσικής Αγωγής από τον Παγκόσμιο Οργανισμό Υγείας </w:t>
      </w:r>
      <w:r w:rsidRPr="00AB5ABF">
        <w:rPr>
          <w:rFonts w:cstheme="minorHAnsi"/>
          <w:lang w:val="en-US"/>
        </w:rPr>
        <w:t>Health</w:t>
      </w:r>
      <w:r w:rsidRPr="00AB5ABF">
        <w:rPr>
          <w:rFonts w:cstheme="minorHAnsi"/>
        </w:rPr>
        <w:t xml:space="preserve"> </w:t>
      </w:r>
      <w:r w:rsidRPr="00AB5ABF">
        <w:rPr>
          <w:rFonts w:cstheme="minorHAnsi"/>
          <w:lang w:val="en-US"/>
        </w:rPr>
        <w:t>Gateway</w:t>
      </w:r>
      <w:r w:rsidRPr="00AB5ABF">
        <w:rPr>
          <w:rFonts w:cstheme="minorHAnsi"/>
        </w:rPr>
        <w:t xml:space="preserve"> </w:t>
      </w:r>
      <w:r w:rsidRPr="00AB5ABF">
        <w:rPr>
          <w:rFonts w:cstheme="minorHAnsi"/>
          <w:lang w:val="en-US"/>
        </w:rPr>
        <w:t>Database</w:t>
      </w:r>
      <w:r w:rsidRPr="00AB5ABF">
        <w:rPr>
          <w:rFonts w:cstheme="minorHAnsi"/>
        </w:rPr>
        <w:t xml:space="preserve"> ευθυγραμμίζοντάς το με το πλαίσιο παρακολούθησης του </w:t>
      </w:r>
      <w:r w:rsidRPr="00AB5ABF">
        <w:rPr>
          <w:rFonts w:cstheme="minorHAnsi"/>
          <w:lang w:val="en-US"/>
        </w:rPr>
        <w:t>HEPA</w:t>
      </w:r>
      <w:r w:rsidRPr="00AB5ABF">
        <w:rPr>
          <w:rFonts w:cstheme="minorHAnsi"/>
        </w:rPr>
        <w:t xml:space="preserve">. </w:t>
      </w:r>
    </w:p>
    <w:p w:rsidR="007959A5" w:rsidRDefault="007959A5" w:rsidP="007959A5">
      <w:pPr>
        <w:spacing w:after="120" w:line="276" w:lineRule="auto"/>
        <w:ind w:right="-58"/>
        <w:jc w:val="both"/>
        <w:rPr>
          <w:rFonts w:cstheme="minorHAnsi"/>
        </w:rPr>
      </w:pPr>
    </w:p>
    <w:p w:rsidR="007959A5" w:rsidRPr="007959A5" w:rsidRDefault="007959A5" w:rsidP="007959A5">
      <w:pPr>
        <w:spacing w:after="120" w:line="276" w:lineRule="auto"/>
        <w:ind w:right="-58"/>
        <w:jc w:val="both"/>
        <w:rPr>
          <w:rFonts w:cstheme="minorHAnsi"/>
          <w:b/>
          <w:sz w:val="27"/>
          <w:szCs w:val="27"/>
        </w:rPr>
      </w:pPr>
      <w:r>
        <w:rPr>
          <w:rFonts w:cstheme="minorHAnsi"/>
          <w:b/>
          <w:sz w:val="27"/>
          <w:szCs w:val="27"/>
        </w:rPr>
        <w:t>ΕΠΙΠΡΟΣΘΕΤΕΣ ΠΛΗΡΟΦΟΡΙΕΣ</w:t>
      </w:r>
    </w:p>
    <w:p w:rsidR="007959A5" w:rsidRDefault="007959A5" w:rsidP="007959A5">
      <w:p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Συμμετέχουν</w:t>
      </w:r>
      <w:r w:rsidRPr="00C317C1">
        <w:rPr>
          <w:rFonts w:cstheme="minorHAnsi"/>
          <w:lang w:val="en-US"/>
        </w:rPr>
        <w:t xml:space="preserve">: </w:t>
      </w:r>
    </w:p>
    <w:p w:rsidR="007959A5" w:rsidRPr="00D02FBC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Ministry of Culture and Sports/General Secretariat of Sports (</w:t>
      </w:r>
      <w:r>
        <w:rPr>
          <w:rFonts w:cstheme="minorHAnsi"/>
        </w:rPr>
        <w:t>Ελλάδα</w:t>
      </w:r>
      <w:r w:rsidRPr="00D02FBC">
        <w:rPr>
          <w:rFonts w:cstheme="minorHAnsi"/>
          <w:lang w:val="en-US"/>
        </w:rPr>
        <w:t>)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eastAsia="Times New Roman" w:cstheme="minorHAnsi"/>
          <w:lang w:val="en-US"/>
        </w:rPr>
        <w:t>Bulgarian Ministry of Youth and Sports</w:t>
      </w:r>
      <w:r>
        <w:rPr>
          <w:rFonts w:eastAsia="Times New Roman" w:cstheme="minorHAnsi"/>
          <w:lang w:val="en-US"/>
        </w:rPr>
        <w:t xml:space="preserve"> (</w:t>
      </w:r>
      <w:r>
        <w:rPr>
          <w:rFonts w:eastAsia="Times New Roman" w:cstheme="minorHAnsi"/>
        </w:rPr>
        <w:t>Βουλγαρία</w:t>
      </w:r>
      <w:r w:rsidRPr="00C317C1">
        <w:rPr>
          <w:rFonts w:eastAsia="Times New Roman" w:cstheme="minorHAnsi"/>
          <w:lang w:val="en-US"/>
        </w:rPr>
        <w:t>),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eastAsia="Times New Roman" w:cstheme="minorHAnsi"/>
          <w:lang w:val="en-US"/>
        </w:rPr>
        <w:t>Cyprus Sport Organization</w:t>
      </w:r>
      <w:r>
        <w:rPr>
          <w:rFonts w:eastAsia="Times New Roman" w:cstheme="minorHAnsi"/>
          <w:lang w:val="en-US"/>
        </w:rPr>
        <w:t xml:space="preserve"> (</w:t>
      </w:r>
      <w:r>
        <w:rPr>
          <w:rFonts w:eastAsia="Times New Roman" w:cstheme="minorHAnsi"/>
        </w:rPr>
        <w:t>Κύπρος</w:t>
      </w:r>
      <w:r w:rsidRPr="00C317C1">
        <w:rPr>
          <w:rFonts w:eastAsia="Times New Roman" w:cstheme="minorHAnsi"/>
          <w:lang w:val="en-US"/>
        </w:rPr>
        <w:t xml:space="preserve">), 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proofErr w:type="spellStart"/>
      <w:r w:rsidRPr="00C317C1">
        <w:rPr>
          <w:rFonts w:eastAsia="Times New Roman" w:cstheme="minorHAnsi"/>
          <w:lang w:val="en-US"/>
        </w:rPr>
        <w:t>Universite</w:t>
      </w:r>
      <w:proofErr w:type="spellEnd"/>
      <w:r w:rsidRPr="00C317C1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  <w:lang w:val="en-US"/>
        </w:rPr>
        <w:t>Clermont-Auvergne (</w:t>
      </w:r>
      <w:r>
        <w:rPr>
          <w:rFonts w:eastAsia="Times New Roman" w:cstheme="minorHAnsi"/>
        </w:rPr>
        <w:t>Γαλλία</w:t>
      </w:r>
      <w:r w:rsidRPr="00C317C1">
        <w:rPr>
          <w:rFonts w:eastAsia="Times New Roman" w:cstheme="minorHAnsi"/>
          <w:lang w:val="en-US"/>
        </w:rPr>
        <w:t xml:space="preserve">), 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eastAsia="Times New Roman" w:cstheme="minorHAnsi"/>
          <w:lang w:val="en-US"/>
        </w:rPr>
        <w:t>Hungarian Lei</w:t>
      </w:r>
      <w:r>
        <w:rPr>
          <w:rFonts w:eastAsia="Times New Roman" w:cstheme="minorHAnsi"/>
          <w:lang w:val="en-US"/>
        </w:rPr>
        <w:t>sure Sport Organization (</w:t>
      </w:r>
      <w:r>
        <w:rPr>
          <w:rFonts w:eastAsia="Times New Roman" w:cstheme="minorHAnsi"/>
        </w:rPr>
        <w:t>Ουγγαρία</w:t>
      </w:r>
      <w:r w:rsidRPr="00C317C1">
        <w:rPr>
          <w:rFonts w:eastAsia="Times New Roman" w:cstheme="minorHAnsi"/>
          <w:lang w:val="en-US"/>
        </w:rPr>
        <w:t xml:space="preserve">), 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eastAsia="Times New Roman" w:cstheme="minorHAnsi"/>
          <w:lang w:val="en-US"/>
        </w:rPr>
        <w:t>Italian People ‘s Sport Movement</w:t>
      </w:r>
      <w:r>
        <w:rPr>
          <w:rFonts w:eastAsia="Times New Roman" w:cstheme="minorHAnsi"/>
          <w:lang w:val="en-US"/>
        </w:rPr>
        <w:t xml:space="preserve"> (</w:t>
      </w:r>
      <w:r>
        <w:rPr>
          <w:rFonts w:eastAsia="Times New Roman" w:cstheme="minorHAnsi"/>
        </w:rPr>
        <w:t>Ιταλία</w:t>
      </w:r>
      <w:r w:rsidRPr="00C317C1">
        <w:rPr>
          <w:rFonts w:eastAsia="Times New Roman" w:cstheme="minorHAnsi"/>
          <w:lang w:val="en-US"/>
        </w:rPr>
        <w:t>),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eastAsia="Times New Roman" w:cstheme="minorHAnsi"/>
          <w:lang w:val="en-US"/>
        </w:rPr>
        <w:t>Latvia Ac</w:t>
      </w:r>
      <w:r>
        <w:rPr>
          <w:rFonts w:eastAsia="Times New Roman" w:cstheme="minorHAnsi"/>
          <w:lang w:val="en-US"/>
        </w:rPr>
        <w:t>ademy of Sport Education (</w:t>
      </w:r>
      <w:r>
        <w:rPr>
          <w:rFonts w:eastAsia="Times New Roman" w:cstheme="minorHAnsi"/>
        </w:rPr>
        <w:t>Λετονία</w:t>
      </w:r>
      <w:r w:rsidRPr="00C317C1">
        <w:rPr>
          <w:rFonts w:eastAsia="Times New Roman" w:cstheme="minorHAnsi"/>
          <w:lang w:val="en-US"/>
        </w:rPr>
        <w:t xml:space="preserve">), 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eastAsia="Times New Roman" w:cstheme="minorHAnsi"/>
          <w:lang w:val="en-US"/>
        </w:rPr>
        <w:t>National Institute for Public Hea</w:t>
      </w:r>
      <w:r>
        <w:rPr>
          <w:rFonts w:eastAsia="Times New Roman" w:cstheme="minorHAnsi"/>
          <w:lang w:val="en-US"/>
        </w:rPr>
        <w:t>lth and Environment (</w:t>
      </w:r>
      <w:r>
        <w:rPr>
          <w:rFonts w:eastAsia="Times New Roman" w:cstheme="minorHAnsi"/>
        </w:rPr>
        <w:t>Ολλανδία</w:t>
      </w:r>
      <w:r w:rsidRPr="00C317C1">
        <w:rPr>
          <w:rFonts w:eastAsia="Times New Roman" w:cstheme="minorHAnsi"/>
          <w:lang w:val="en-US"/>
        </w:rPr>
        <w:t xml:space="preserve">), 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eastAsia="Times New Roman" w:cstheme="minorHAnsi"/>
          <w:lang w:val="en-US"/>
        </w:rPr>
        <w:t>Portuguese Institu</w:t>
      </w:r>
      <w:r>
        <w:rPr>
          <w:rFonts w:eastAsia="Times New Roman" w:cstheme="minorHAnsi"/>
          <w:lang w:val="en-US"/>
        </w:rPr>
        <w:t>te of Sports and Youth (</w:t>
      </w:r>
      <w:r>
        <w:rPr>
          <w:rFonts w:eastAsia="Times New Roman" w:cstheme="minorHAnsi"/>
        </w:rPr>
        <w:t>Πορτογαλία</w:t>
      </w:r>
      <w:r w:rsidRPr="00C317C1">
        <w:rPr>
          <w:rFonts w:eastAsia="Times New Roman" w:cstheme="minorHAnsi"/>
          <w:lang w:val="en-US"/>
        </w:rPr>
        <w:t>),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eastAsia="Times New Roman" w:cstheme="minorHAnsi"/>
          <w:lang w:val="en-US"/>
        </w:rPr>
        <w:t>U</w:t>
      </w:r>
      <w:r>
        <w:rPr>
          <w:rFonts w:eastAsia="Times New Roman" w:cstheme="minorHAnsi"/>
          <w:lang w:val="en-US"/>
        </w:rPr>
        <w:t>niversity of Ljubljana (</w:t>
      </w:r>
      <w:r>
        <w:rPr>
          <w:rFonts w:eastAsia="Times New Roman" w:cstheme="minorHAnsi"/>
        </w:rPr>
        <w:t>Σλοβενία</w:t>
      </w:r>
      <w:r w:rsidRPr="00C317C1">
        <w:rPr>
          <w:rFonts w:eastAsia="Times New Roman" w:cstheme="minorHAnsi"/>
          <w:lang w:val="en-US"/>
        </w:rPr>
        <w:t xml:space="preserve">), 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eastAsia="Times New Roman" w:cstheme="minorHAnsi"/>
          <w:lang w:val="en-US"/>
        </w:rPr>
        <w:t>Univers</w:t>
      </w:r>
      <w:r>
        <w:rPr>
          <w:rFonts w:eastAsia="Times New Roman" w:cstheme="minorHAnsi"/>
          <w:lang w:val="en-US"/>
        </w:rPr>
        <w:t xml:space="preserve">ity of </w:t>
      </w:r>
      <w:proofErr w:type="spellStart"/>
      <w:r>
        <w:rPr>
          <w:rFonts w:eastAsia="Times New Roman" w:cstheme="minorHAnsi"/>
          <w:lang w:val="en-US"/>
        </w:rPr>
        <w:t>Castilla</w:t>
      </w:r>
      <w:proofErr w:type="spellEnd"/>
      <w:r>
        <w:rPr>
          <w:rFonts w:eastAsia="Times New Roman" w:cstheme="minorHAnsi"/>
          <w:lang w:val="en-US"/>
        </w:rPr>
        <w:t>-La Mancha (</w:t>
      </w:r>
      <w:r>
        <w:rPr>
          <w:rFonts w:eastAsia="Times New Roman" w:cstheme="minorHAnsi"/>
        </w:rPr>
        <w:t>Ισπανία</w:t>
      </w:r>
      <w:r w:rsidRPr="00C317C1">
        <w:rPr>
          <w:rFonts w:eastAsia="Times New Roman" w:cstheme="minorHAnsi"/>
          <w:lang w:val="en-US"/>
        </w:rPr>
        <w:t xml:space="preserve">), 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eastAsia="Times New Roman" w:cstheme="minorHAnsi"/>
          <w:lang w:val="en-US"/>
        </w:rPr>
        <w:t>The Public Health Agency of Sweden</w:t>
      </w:r>
      <w:r>
        <w:rPr>
          <w:rFonts w:eastAsia="Times New Roman" w:cstheme="minorHAnsi"/>
          <w:lang w:val="en-US"/>
        </w:rPr>
        <w:t xml:space="preserve"> </w:t>
      </w:r>
      <w:r w:rsidRPr="00C317C1">
        <w:rPr>
          <w:rFonts w:eastAsia="Times New Roman" w:cstheme="minorHAnsi"/>
          <w:lang w:val="en-US"/>
        </w:rPr>
        <w:t>(</w:t>
      </w:r>
      <w:r>
        <w:rPr>
          <w:rFonts w:eastAsia="Times New Roman" w:cstheme="minorHAnsi"/>
        </w:rPr>
        <w:t>Σουηδία</w:t>
      </w:r>
      <w:r w:rsidRPr="00C317C1">
        <w:rPr>
          <w:rFonts w:eastAsia="Times New Roman" w:cstheme="minorHAnsi"/>
          <w:lang w:val="en-US"/>
        </w:rPr>
        <w:t xml:space="preserve">), 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>
        <w:rPr>
          <w:rFonts w:eastAsia="Times New Roman" w:cstheme="minorHAnsi"/>
          <w:lang w:val="en-US"/>
        </w:rPr>
        <w:t>University of Malta (</w:t>
      </w:r>
      <w:r>
        <w:rPr>
          <w:rFonts w:eastAsia="Times New Roman" w:cstheme="minorHAnsi"/>
        </w:rPr>
        <w:t>Μάλτα</w:t>
      </w:r>
      <w:r w:rsidRPr="00C317C1">
        <w:rPr>
          <w:rFonts w:eastAsia="Times New Roman" w:cstheme="minorHAnsi"/>
          <w:lang w:val="en-US"/>
        </w:rPr>
        <w:t>),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eastAsia="Times New Roman" w:cstheme="minorHAnsi"/>
          <w:lang w:val="en-US"/>
        </w:rPr>
        <w:t xml:space="preserve"> </w:t>
      </w:r>
      <w:proofErr w:type="spellStart"/>
      <w:r w:rsidRPr="00C317C1">
        <w:rPr>
          <w:rFonts w:eastAsia="Times New Roman" w:cstheme="minorHAnsi"/>
          <w:lang w:val="en-US"/>
        </w:rPr>
        <w:t>Vytau</w:t>
      </w:r>
      <w:r>
        <w:rPr>
          <w:rFonts w:eastAsia="Times New Roman" w:cstheme="minorHAnsi"/>
          <w:lang w:val="en-US"/>
        </w:rPr>
        <w:t>tas</w:t>
      </w:r>
      <w:proofErr w:type="spellEnd"/>
      <w:r>
        <w:rPr>
          <w:rFonts w:eastAsia="Times New Roman" w:cstheme="minorHAnsi"/>
          <w:lang w:val="en-US"/>
        </w:rPr>
        <w:t xml:space="preserve"> Magnus University (</w:t>
      </w:r>
      <w:r>
        <w:rPr>
          <w:rFonts w:eastAsia="Times New Roman" w:cstheme="minorHAnsi"/>
        </w:rPr>
        <w:t>Λιθουανία</w:t>
      </w:r>
      <w:r w:rsidRPr="00C317C1">
        <w:rPr>
          <w:rFonts w:eastAsia="Times New Roman" w:cstheme="minorHAnsi"/>
          <w:lang w:val="en-US"/>
        </w:rPr>
        <w:t xml:space="preserve">), 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eastAsia="Times New Roman" w:cstheme="minorHAnsi"/>
          <w:lang w:val="en-US"/>
        </w:rPr>
        <w:t>HEPA Macedonia Nation</w:t>
      </w:r>
      <w:r>
        <w:rPr>
          <w:rFonts w:eastAsia="Times New Roman" w:cstheme="minorHAnsi"/>
          <w:lang w:val="en-US"/>
        </w:rPr>
        <w:t>al Organization (</w:t>
      </w:r>
      <w:r>
        <w:rPr>
          <w:rFonts w:eastAsia="Times New Roman" w:cstheme="minorHAnsi"/>
        </w:rPr>
        <w:t>Βόρεια</w:t>
      </w:r>
      <w:r w:rsidRPr="00C317C1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</w:rPr>
        <w:t>Μακεδονία</w:t>
      </w:r>
      <w:r w:rsidRPr="00C317C1">
        <w:rPr>
          <w:rFonts w:eastAsia="Times New Roman" w:cstheme="minorHAnsi"/>
          <w:lang w:val="en-US"/>
        </w:rPr>
        <w:t xml:space="preserve">), 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eastAsia="Times New Roman" w:cstheme="minorHAnsi"/>
          <w:lang w:val="en-US"/>
        </w:rPr>
        <w:t>National Resea</w:t>
      </w:r>
      <w:r>
        <w:rPr>
          <w:rFonts w:eastAsia="Times New Roman" w:cstheme="minorHAnsi"/>
          <w:lang w:val="en-US"/>
        </w:rPr>
        <w:t>rch Institute for Sport (</w:t>
      </w:r>
      <w:r>
        <w:rPr>
          <w:rFonts w:eastAsia="Times New Roman" w:cstheme="minorHAnsi"/>
        </w:rPr>
        <w:t>Ρουμανία</w:t>
      </w:r>
      <w:r w:rsidRPr="00C317C1">
        <w:rPr>
          <w:rFonts w:eastAsia="Times New Roman" w:cstheme="minorHAnsi"/>
          <w:lang w:val="en-US"/>
        </w:rPr>
        <w:t xml:space="preserve">), </w:t>
      </w:r>
    </w:p>
    <w:p w:rsidR="007959A5" w:rsidRPr="00C317C1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cstheme="minorHAnsi"/>
          <w:shd w:val="clear" w:color="auto" w:fill="FFFFFF"/>
          <w:lang w:val="en-US"/>
        </w:rPr>
        <w:t>Pope John Paul II State School of Higher Edu</w:t>
      </w:r>
      <w:r>
        <w:rPr>
          <w:rFonts w:cstheme="minorHAnsi"/>
          <w:shd w:val="clear" w:color="auto" w:fill="FFFFFF"/>
          <w:lang w:val="en-US"/>
        </w:rPr>
        <w:t xml:space="preserve">cation in </w:t>
      </w:r>
      <w:proofErr w:type="spellStart"/>
      <w:r>
        <w:rPr>
          <w:rFonts w:cstheme="minorHAnsi"/>
          <w:shd w:val="clear" w:color="auto" w:fill="FFFFFF"/>
          <w:lang w:val="en-US"/>
        </w:rPr>
        <w:t>Biała</w:t>
      </w:r>
      <w:proofErr w:type="spellEnd"/>
      <w:r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shd w:val="clear" w:color="auto" w:fill="FFFFFF"/>
          <w:lang w:val="en-US"/>
        </w:rPr>
        <w:t>Podlaska</w:t>
      </w:r>
      <w:proofErr w:type="spellEnd"/>
      <w:r>
        <w:rPr>
          <w:rFonts w:cstheme="minorHAnsi"/>
          <w:shd w:val="clear" w:color="auto" w:fill="FFFFFF"/>
          <w:lang w:val="en-US"/>
        </w:rPr>
        <w:t xml:space="preserve"> (</w:t>
      </w:r>
      <w:r>
        <w:rPr>
          <w:rFonts w:cstheme="minorHAnsi"/>
          <w:shd w:val="clear" w:color="auto" w:fill="FFFFFF"/>
        </w:rPr>
        <w:t>Πολωνία</w:t>
      </w:r>
      <w:r w:rsidRPr="00C317C1">
        <w:rPr>
          <w:rFonts w:cstheme="minorHAnsi"/>
          <w:shd w:val="clear" w:color="auto" w:fill="FFFFFF"/>
          <w:lang w:val="en-US"/>
        </w:rPr>
        <w:t>),</w:t>
      </w:r>
    </w:p>
    <w:p w:rsidR="007959A5" w:rsidRPr="007959A5" w:rsidRDefault="007959A5" w:rsidP="007959A5">
      <w:pPr>
        <w:pStyle w:val="a3"/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rFonts w:cstheme="minorHAnsi"/>
          <w:lang w:val="en-US"/>
        </w:rPr>
      </w:pPr>
      <w:r w:rsidRPr="00C317C1">
        <w:rPr>
          <w:rFonts w:cstheme="minorHAnsi"/>
          <w:shd w:val="clear" w:color="auto" w:fill="FFFFFF"/>
          <w:lang w:val="en-US"/>
        </w:rPr>
        <w:t>UKK</w:t>
      </w:r>
      <w:r w:rsidRPr="00C317C1">
        <w:rPr>
          <w:rFonts w:cstheme="minorHAnsi"/>
          <w:color w:val="676767"/>
          <w:shd w:val="clear" w:color="auto" w:fill="FFFFFF"/>
          <w:lang w:val="en-US"/>
        </w:rPr>
        <w:t xml:space="preserve"> </w:t>
      </w:r>
      <w:r w:rsidRPr="00C317C1">
        <w:rPr>
          <w:rFonts w:cstheme="minorHAnsi"/>
          <w:shd w:val="clear" w:color="auto" w:fill="FFFFFF"/>
          <w:lang w:val="en-US"/>
        </w:rPr>
        <w:t>Institute for He</w:t>
      </w:r>
      <w:r>
        <w:rPr>
          <w:rFonts w:cstheme="minorHAnsi"/>
          <w:shd w:val="clear" w:color="auto" w:fill="FFFFFF"/>
          <w:lang w:val="en-US"/>
        </w:rPr>
        <w:t>alth Promotion Research (</w:t>
      </w:r>
      <w:r>
        <w:rPr>
          <w:rFonts w:cstheme="minorHAnsi"/>
          <w:shd w:val="clear" w:color="auto" w:fill="FFFFFF"/>
        </w:rPr>
        <w:t>Φιλανδία</w:t>
      </w:r>
    </w:p>
    <w:p w:rsidR="007959A5" w:rsidRPr="007959A5" w:rsidRDefault="007959A5" w:rsidP="007959A5">
      <w:pPr>
        <w:spacing w:after="120"/>
        <w:ind w:left="-1134" w:right="-58" w:firstLine="1418"/>
        <w:jc w:val="both"/>
        <w:rPr>
          <w:rFonts w:ascii="Calibri" w:hAnsi="Calibri" w:cs="Calibri"/>
        </w:rPr>
      </w:pPr>
      <w:r w:rsidRPr="007959A5">
        <w:rPr>
          <w:rFonts w:ascii="Calibri" w:hAnsi="Calibri" w:cs="Calibri"/>
        </w:rPr>
        <w:lastRenderedPageBreak/>
        <w:t>Εξωτερικοί Σύμβουλοι</w:t>
      </w:r>
      <w:r w:rsidRPr="007959A5">
        <w:rPr>
          <w:rFonts w:ascii="Calibri" w:hAnsi="Calibri" w:cs="Calibri"/>
          <w:lang w:val="en-US"/>
        </w:rPr>
        <w:t xml:space="preserve"> -</w:t>
      </w:r>
      <w:r w:rsidRPr="007959A5">
        <w:rPr>
          <w:rFonts w:ascii="Calibri" w:hAnsi="Calibri" w:cs="Calibri"/>
        </w:rPr>
        <w:t xml:space="preserve"> Συνεργάτες:</w:t>
      </w:r>
    </w:p>
    <w:p w:rsidR="007959A5" w:rsidRPr="007959A5" w:rsidRDefault="007959A5" w:rsidP="007959A5">
      <w:pPr>
        <w:pStyle w:val="a3"/>
        <w:numPr>
          <w:ilvl w:val="0"/>
          <w:numId w:val="4"/>
        </w:numPr>
        <w:spacing w:after="120" w:line="276" w:lineRule="auto"/>
        <w:ind w:right="-58"/>
        <w:jc w:val="both"/>
        <w:rPr>
          <w:rFonts w:ascii="Calibri" w:hAnsi="Calibri" w:cs="Calibri"/>
          <w:lang w:val="en-US"/>
        </w:rPr>
      </w:pPr>
      <w:r w:rsidRPr="007959A5">
        <w:rPr>
          <w:rFonts w:ascii="Calibri" w:hAnsi="Calibri" w:cs="Calibri"/>
          <w:lang w:val="en-US"/>
        </w:rPr>
        <w:t xml:space="preserve">European Commission – Sport Unit </w:t>
      </w:r>
    </w:p>
    <w:p w:rsidR="007959A5" w:rsidRPr="007959A5" w:rsidRDefault="007959A5" w:rsidP="007959A5">
      <w:pPr>
        <w:pStyle w:val="a3"/>
        <w:numPr>
          <w:ilvl w:val="0"/>
          <w:numId w:val="4"/>
        </w:numPr>
        <w:spacing w:after="120" w:line="276" w:lineRule="auto"/>
        <w:ind w:right="-58"/>
        <w:jc w:val="both"/>
        <w:rPr>
          <w:rFonts w:ascii="Calibri" w:hAnsi="Calibri" w:cs="Calibri"/>
          <w:lang w:val="en-US"/>
        </w:rPr>
      </w:pPr>
      <w:r w:rsidRPr="007959A5">
        <w:rPr>
          <w:rFonts w:ascii="Calibri" w:hAnsi="Calibri" w:cs="Calibri"/>
          <w:lang w:val="en-US"/>
        </w:rPr>
        <w:t xml:space="preserve">WHO – Europe Regional Office </w:t>
      </w:r>
    </w:p>
    <w:p w:rsidR="007959A5" w:rsidRPr="007959A5" w:rsidRDefault="007959A5" w:rsidP="007959A5">
      <w:pPr>
        <w:pStyle w:val="a3"/>
        <w:numPr>
          <w:ilvl w:val="0"/>
          <w:numId w:val="4"/>
        </w:numPr>
        <w:spacing w:after="120" w:line="276" w:lineRule="auto"/>
        <w:ind w:right="-58"/>
        <w:jc w:val="both"/>
        <w:rPr>
          <w:rFonts w:ascii="Calibri" w:hAnsi="Calibri" w:cs="Calibri"/>
          <w:lang w:val="en-US"/>
        </w:rPr>
      </w:pPr>
      <w:r w:rsidRPr="007959A5">
        <w:rPr>
          <w:rFonts w:ascii="Calibri" w:hAnsi="Calibri" w:cs="Calibri"/>
          <w:lang w:val="en-US"/>
        </w:rPr>
        <w:t xml:space="preserve">The Association </w:t>
      </w:r>
      <w:proofErr w:type="gramStart"/>
      <w:r w:rsidRPr="007959A5">
        <w:rPr>
          <w:rFonts w:ascii="Calibri" w:hAnsi="Calibri" w:cs="Calibri"/>
          <w:lang w:val="en-US"/>
        </w:rPr>
        <w:t>For</w:t>
      </w:r>
      <w:proofErr w:type="gramEnd"/>
      <w:r w:rsidRPr="007959A5">
        <w:rPr>
          <w:rFonts w:ascii="Calibri" w:hAnsi="Calibri" w:cs="Calibri"/>
          <w:lang w:val="en-US"/>
        </w:rPr>
        <w:t xml:space="preserve"> International Sport for All – TAFISA </w:t>
      </w:r>
    </w:p>
    <w:p w:rsidR="007959A5" w:rsidRPr="007959A5" w:rsidRDefault="007959A5" w:rsidP="007959A5">
      <w:pPr>
        <w:pStyle w:val="a3"/>
        <w:numPr>
          <w:ilvl w:val="0"/>
          <w:numId w:val="4"/>
        </w:numPr>
        <w:spacing w:after="120" w:line="276" w:lineRule="auto"/>
        <w:ind w:right="-58"/>
        <w:jc w:val="both"/>
        <w:rPr>
          <w:rFonts w:ascii="Calibri" w:hAnsi="Calibri" w:cs="Calibri"/>
          <w:lang w:val="en-US"/>
        </w:rPr>
      </w:pPr>
      <w:proofErr w:type="spellStart"/>
      <w:r w:rsidRPr="007959A5">
        <w:rPr>
          <w:rFonts w:ascii="Calibri" w:hAnsi="Calibri" w:cs="Calibri"/>
          <w:lang w:val="en-US"/>
        </w:rPr>
        <w:t>EuropeActive</w:t>
      </w:r>
      <w:proofErr w:type="spellEnd"/>
      <w:r w:rsidRPr="007959A5">
        <w:rPr>
          <w:rFonts w:ascii="Calibri" w:hAnsi="Calibri" w:cs="Calibri"/>
          <w:lang w:val="en-US"/>
        </w:rPr>
        <w:t xml:space="preserve"> </w:t>
      </w:r>
    </w:p>
    <w:p w:rsidR="007959A5" w:rsidRPr="007959A5" w:rsidRDefault="007959A5" w:rsidP="007959A5">
      <w:pPr>
        <w:pStyle w:val="a3"/>
        <w:numPr>
          <w:ilvl w:val="0"/>
          <w:numId w:val="4"/>
        </w:numPr>
        <w:spacing w:after="120" w:line="276" w:lineRule="auto"/>
        <w:ind w:right="-58"/>
        <w:jc w:val="both"/>
        <w:rPr>
          <w:rFonts w:ascii="Calibri" w:hAnsi="Calibri" w:cs="Calibri"/>
          <w:lang w:val="en-US"/>
        </w:rPr>
      </w:pPr>
      <w:r w:rsidRPr="007959A5">
        <w:rPr>
          <w:rFonts w:ascii="Calibri" w:hAnsi="Calibri" w:cs="Calibri"/>
          <w:lang w:val="en-US"/>
        </w:rPr>
        <w:t>European Platform for Sport Innovation – EPSI</w:t>
      </w:r>
    </w:p>
    <w:p w:rsidR="007959A5" w:rsidRPr="007959A5" w:rsidRDefault="007959A5" w:rsidP="007959A5">
      <w:pPr>
        <w:pStyle w:val="a3"/>
        <w:numPr>
          <w:ilvl w:val="0"/>
          <w:numId w:val="4"/>
        </w:numPr>
        <w:spacing w:after="120" w:line="276" w:lineRule="auto"/>
        <w:ind w:right="-58"/>
        <w:jc w:val="both"/>
        <w:rPr>
          <w:rFonts w:ascii="Calibri" w:hAnsi="Calibri" w:cs="Calibri"/>
          <w:lang w:val="en-US"/>
        </w:rPr>
      </w:pPr>
      <w:r w:rsidRPr="007959A5">
        <w:rPr>
          <w:rFonts w:ascii="Calibri" w:hAnsi="Calibri" w:cs="Calibri"/>
          <w:lang w:val="en-US"/>
        </w:rPr>
        <w:t xml:space="preserve">Federation of The European Sporting Goods Industry – FESI </w:t>
      </w:r>
    </w:p>
    <w:p w:rsidR="007959A5" w:rsidRPr="007959A5" w:rsidRDefault="007959A5" w:rsidP="007959A5">
      <w:pPr>
        <w:pStyle w:val="a3"/>
        <w:numPr>
          <w:ilvl w:val="0"/>
          <w:numId w:val="4"/>
        </w:numPr>
        <w:spacing w:after="120" w:line="276" w:lineRule="auto"/>
        <w:ind w:right="-58"/>
        <w:jc w:val="both"/>
        <w:rPr>
          <w:rFonts w:ascii="Calibri" w:hAnsi="Calibri" w:cs="Calibri"/>
          <w:lang w:val="en-US"/>
        </w:rPr>
      </w:pPr>
      <w:r w:rsidRPr="007959A5">
        <w:rPr>
          <w:rFonts w:ascii="Calibri" w:hAnsi="Calibri" w:cs="Calibri"/>
          <w:lang w:val="en-US"/>
        </w:rPr>
        <w:t xml:space="preserve">International Sport and Culture Association – ISCA </w:t>
      </w:r>
    </w:p>
    <w:p w:rsidR="007959A5" w:rsidRPr="007959A5" w:rsidRDefault="007959A5" w:rsidP="007959A5">
      <w:pPr>
        <w:pStyle w:val="a3"/>
        <w:numPr>
          <w:ilvl w:val="0"/>
          <w:numId w:val="4"/>
        </w:numPr>
        <w:spacing w:after="120" w:line="276" w:lineRule="auto"/>
        <w:ind w:right="-58"/>
        <w:jc w:val="both"/>
        <w:rPr>
          <w:rFonts w:ascii="Calibri" w:hAnsi="Calibri" w:cs="Calibri"/>
          <w:lang w:val="en-US"/>
        </w:rPr>
      </w:pPr>
      <w:r w:rsidRPr="007959A5">
        <w:rPr>
          <w:rFonts w:ascii="Calibri" w:hAnsi="Calibri" w:cs="Calibri"/>
          <w:lang w:val="en-US"/>
        </w:rPr>
        <w:t xml:space="preserve">Institute of Sport Science and Sport – ISS </w:t>
      </w:r>
    </w:p>
    <w:p w:rsidR="007959A5" w:rsidRPr="007959A5" w:rsidRDefault="007959A5" w:rsidP="007959A5">
      <w:pPr>
        <w:pStyle w:val="a3"/>
        <w:numPr>
          <w:ilvl w:val="0"/>
          <w:numId w:val="4"/>
        </w:numPr>
        <w:spacing w:after="120" w:line="276" w:lineRule="auto"/>
        <w:ind w:right="-58"/>
        <w:jc w:val="both"/>
        <w:rPr>
          <w:rFonts w:ascii="Calibri" w:hAnsi="Calibri" w:cs="Calibri"/>
          <w:lang w:val="en-US"/>
        </w:rPr>
      </w:pPr>
      <w:r w:rsidRPr="007959A5">
        <w:rPr>
          <w:rFonts w:ascii="Calibri" w:hAnsi="Calibri" w:cs="Calibri"/>
          <w:lang w:val="en-US"/>
        </w:rPr>
        <w:t xml:space="preserve">Robert Koch Institute – RKI </w:t>
      </w:r>
    </w:p>
    <w:p w:rsidR="007959A5" w:rsidRPr="007959A5" w:rsidRDefault="007959A5" w:rsidP="007959A5">
      <w:pPr>
        <w:pStyle w:val="a3"/>
        <w:numPr>
          <w:ilvl w:val="0"/>
          <w:numId w:val="4"/>
        </w:numPr>
        <w:spacing w:after="120" w:line="276" w:lineRule="auto"/>
        <w:ind w:right="-58"/>
        <w:jc w:val="both"/>
        <w:rPr>
          <w:rFonts w:ascii="Calibri" w:hAnsi="Calibri" w:cs="Calibri"/>
          <w:lang w:val="en-US"/>
        </w:rPr>
      </w:pPr>
      <w:r w:rsidRPr="007959A5">
        <w:rPr>
          <w:rFonts w:ascii="Calibri" w:hAnsi="Calibri" w:cs="Calibri"/>
          <w:lang w:val="en-US"/>
        </w:rPr>
        <w:t xml:space="preserve">European Cycling Federation </w:t>
      </w:r>
    </w:p>
    <w:p w:rsidR="007959A5" w:rsidRPr="007959A5" w:rsidRDefault="007959A5" w:rsidP="007959A5">
      <w:pPr>
        <w:spacing w:after="120" w:line="276" w:lineRule="auto"/>
        <w:ind w:right="-58"/>
        <w:jc w:val="both"/>
        <w:rPr>
          <w:rFonts w:ascii="Calibri" w:hAnsi="Calibri" w:cs="Calibri"/>
        </w:rPr>
      </w:pPr>
    </w:p>
    <w:p w:rsidR="00893C34" w:rsidRPr="007959A5" w:rsidRDefault="00893C34" w:rsidP="00893C34">
      <w:pPr>
        <w:tabs>
          <w:tab w:val="left" w:pos="3570"/>
        </w:tabs>
        <w:spacing w:line="276" w:lineRule="auto"/>
        <w:jc w:val="both"/>
        <w:rPr>
          <w:rFonts w:ascii="Calibri" w:hAnsi="Calibri" w:cs="Calibri"/>
          <w:b/>
          <w:sz w:val="27"/>
          <w:szCs w:val="27"/>
        </w:rPr>
      </w:pPr>
    </w:p>
    <w:p w:rsidR="00893C34" w:rsidRPr="007959A5" w:rsidRDefault="00893C34" w:rsidP="00893C34">
      <w:pPr>
        <w:tabs>
          <w:tab w:val="left" w:pos="3570"/>
        </w:tabs>
        <w:spacing w:line="276" w:lineRule="auto"/>
        <w:jc w:val="both"/>
        <w:rPr>
          <w:rFonts w:ascii="Calibri" w:hAnsi="Calibri" w:cs="Calibri"/>
          <w:b/>
          <w:sz w:val="27"/>
          <w:szCs w:val="27"/>
        </w:rPr>
      </w:pPr>
      <w:r w:rsidRPr="007959A5">
        <w:rPr>
          <w:rFonts w:ascii="Calibri" w:hAnsi="Calibri" w:cs="Calibri"/>
          <w:b/>
          <w:sz w:val="27"/>
          <w:szCs w:val="27"/>
        </w:rPr>
        <w:t xml:space="preserve"> </w:t>
      </w:r>
    </w:p>
    <w:p w:rsidR="00C317C1" w:rsidRPr="00893C34" w:rsidRDefault="00C317C1" w:rsidP="00C317C1">
      <w:pPr>
        <w:pStyle w:val="a3"/>
        <w:tabs>
          <w:tab w:val="left" w:pos="3570"/>
        </w:tabs>
        <w:spacing w:line="276" w:lineRule="auto"/>
        <w:jc w:val="both"/>
        <w:rPr>
          <w:rFonts w:cstheme="minorHAnsi"/>
        </w:rPr>
      </w:pPr>
    </w:p>
    <w:p w:rsidR="00C317C1" w:rsidRPr="00893C34" w:rsidRDefault="00C317C1" w:rsidP="001440D5">
      <w:pPr>
        <w:tabs>
          <w:tab w:val="left" w:pos="3570"/>
        </w:tabs>
        <w:spacing w:line="276" w:lineRule="auto"/>
        <w:jc w:val="both"/>
        <w:rPr>
          <w:rFonts w:cstheme="minorHAnsi"/>
          <w:color w:val="FF0000"/>
        </w:rPr>
      </w:pPr>
    </w:p>
    <w:p w:rsidR="00C317C1" w:rsidRPr="00893C34" w:rsidRDefault="00C317C1" w:rsidP="001440D5">
      <w:pPr>
        <w:tabs>
          <w:tab w:val="left" w:pos="3570"/>
        </w:tabs>
        <w:spacing w:line="276" w:lineRule="auto"/>
        <w:jc w:val="both"/>
        <w:rPr>
          <w:rFonts w:cstheme="minorHAnsi"/>
          <w:color w:val="FF0000"/>
        </w:rPr>
      </w:pPr>
    </w:p>
    <w:p w:rsidR="0079258C" w:rsidRPr="00893C34" w:rsidRDefault="0079258C" w:rsidP="001440D5">
      <w:pPr>
        <w:tabs>
          <w:tab w:val="left" w:pos="3570"/>
        </w:tabs>
        <w:spacing w:line="276" w:lineRule="auto"/>
        <w:jc w:val="both"/>
        <w:rPr>
          <w:rFonts w:cstheme="minorHAnsi"/>
        </w:rPr>
      </w:pPr>
    </w:p>
    <w:p w:rsidR="0079258C" w:rsidRPr="00893C34" w:rsidRDefault="0079258C" w:rsidP="001440D5">
      <w:pPr>
        <w:tabs>
          <w:tab w:val="left" w:pos="3570"/>
        </w:tabs>
        <w:spacing w:line="276" w:lineRule="auto"/>
        <w:jc w:val="both"/>
        <w:rPr>
          <w:rFonts w:cstheme="minorHAnsi"/>
        </w:rPr>
      </w:pPr>
    </w:p>
    <w:p w:rsidR="0079258C" w:rsidRPr="00893C34" w:rsidRDefault="0079258C" w:rsidP="001440D5">
      <w:pPr>
        <w:tabs>
          <w:tab w:val="left" w:pos="3570"/>
        </w:tabs>
        <w:spacing w:line="276" w:lineRule="auto"/>
        <w:jc w:val="both"/>
        <w:rPr>
          <w:rStyle w:val="jlqj4b"/>
          <w:rFonts w:cstheme="minorHAnsi"/>
          <w:color w:val="000000"/>
          <w:shd w:val="clear" w:color="auto" w:fill="F5F5F5"/>
        </w:rPr>
      </w:pPr>
    </w:p>
    <w:p w:rsidR="00B751BC" w:rsidRPr="00893C34" w:rsidRDefault="00B751BC" w:rsidP="00E70BB0">
      <w:pPr>
        <w:tabs>
          <w:tab w:val="left" w:pos="3570"/>
        </w:tabs>
        <w:rPr>
          <w:rStyle w:val="jlqj4b"/>
          <w:rFonts w:ascii="Calibri" w:hAnsi="Calibri" w:cs="Calibri"/>
          <w:b/>
          <w:color w:val="000000"/>
          <w:sz w:val="27"/>
          <w:szCs w:val="27"/>
          <w:shd w:val="clear" w:color="auto" w:fill="F5F5F5"/>
        </w:rPr>
      </w:pPr>
    </w:p>
    <w:p w:rsidR="00F60926" w:rsidRPr="00E70BB0" w:rsidRDefault="00F60926" w:rsidP="00E70BB0">
      <w:pPr>
        <w:tabs>
          <w:tab w:val="left" w:pos="3570"/>
        </w:tabs>
      </w:pPr>
    </w:p>
    <w:sectPr w:rsidR="00F60926" w:rsidRPr="00E70B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1425"/>
    <w:multiLevelType w:val="hybridMultilevel"/>
    <w:tmpl w:val="EA043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AB4"/>
    <w:multiLevelType w:val="hybridMultilevel"/>
    <w:tmpl w:val="C7AA62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242E0"/>
    <w:multiLevelType w:val="hybridMultilevel"/>
    <w:tmpl w:val="04EAE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15CBA"/>
    <w:multiLevelType w:val="hybridMultilevel"/>
    <w:tmpl w:val="225EF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B0"/>
    <w:rsid w:val="001440D5"/>
    <w:rsid w:val="001A0B30"/>
    <w:rsid w:val="001A1511"/>
    <w:rsid w:val="00280ADE"/>
    <w:rsid w:val="00527291"/>
    <w:rsid w:val="005444E4"/>
    <w:rsid w:val="00682984"/>
    <w:rsid w:val="006B155F"/>
    <w:rsid w:val="0079258C"/>
    <w:rsid w:val="007959A5"/>
    <w:rsid w:val="00893C34"/>
    <w:rsid w:val="00AB5ABF"/>
    <w:rsid w:val="00B751BC"/>
    <w:rsid w:val="00C317C1"/>
    <w:rsid w:val="00D02FBC"/>
    <w:rsid w:val="00DE6EE7"/>
    <w:rsid w:val="00E70BB0"/>
    <w:rsid w:val="00F04F82"/>
    <w:rsid w:val="00F6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0372"/>
  <w15:chartTrackingRefBased/>
  <w15:docId w15:val="{324D38DD-BFB9-4F3D-95CB-86000034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E70BB0"/>
  </w:style>
  <w:style w:type="character" w:customStyle="1" w:styleId="jlqj4b">
    <w:name w:val="jlqj4b"/>
    <w:basedOn w:val="a0"/>
    <w:rsid w:val="00E70BB0"/>
  </w:style>
  <w:style w:type="paragraph" w:styleId="a3">
    <w:name w:val="List Paragraph"/>
    <w:basedOn w:val="a"/>
    <w:uiPriority w:val="34"/>
    <w:qFormat/>
    <w:rsid w:val="00C3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Axioti</dc:creator>
  <cp:keywords/>
  <dc:description/>
  <cp:lastModifiedBy>Eleftheria Axioti</cp:lastModifiedBy>
  <cp:revision>5</cp:revision>
  <dcterms:created xsi:type="dcterms:W3CDTF">2021-04-08T11:45:00Z</dcterms:created>
  <dcterms:modified xsi:type="dcterms:W3CDTF">2021-04-09T13:54:00Z</dcterms:modified>
</cp:coreProperties>
</file>