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23" w:type="dxa"/>
        <w:tblInd w:w="108" w:type="dxa"/>
        <w:tblLook w:val="04A0"/>
      </w:tblPr>
      <w:tblGrid>
        <w:gridCol w:w="9923"/>
      </w:tblGrid>
      <w:tr w:rsidR="00BF36A6" w:rsidRPr="00B81EAF" w:rsidTr="003D3497">
        <w:tc>
          <w:tcPr>
            <w:tcW w:w="9923" w:type="dxa"/>
          </w:tcPr>
          <w:p w:rsidR="00BF36A6" w:rsidRPr="00B81EAF" w:rsidRDefault="00BF36A6" w:rsidP="003D3497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0" w:name="_GoBack"/>
            <w:bookmarkEnd w:id="0"/>
            <w:r w:rsidRPr="00B81E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ΕΛΛΗΝΙΚΗ ΔΗΜΟΚΡΑΤΙΑ                                                           </w:t>
            </w:r>
          </w:p>
          <w:p w:rsidR="00BF36A6" w:rsidRPr="00B81EAF" w:rsidRDefault="00BF36A6" w:rsidP="003D3497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1EAF">
              <w:rPr>
                <w:rFonts w:ascii="Times New Roman" w:hAnsi="Times New Roman"/>
                <w:b/>
                <w:bCs/>
                <w:sz w:val="24"/>
                <w:szCs w:val="24"/>
              </w:rPr>
              <w:t>ΥΠΟΥΡΓΕΙΟ ΠΟΛΙΤΙΣΜΟΥ &amp; ΑΘΛΗΤΙΣΜΟΥ</w:t>
            </w:r>
          </w:p>
          <w:p w:rsidR="00BF36A6" w:rsidRPr="00B81EAF" w:rsidRDefault="00BF36A6" w:rsidP="003D34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1E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ΓΕΝΙΚΗ ΓΡΑΜΜΑΤΕΙΑ ΑΘΛΗΤΙΣΜΟΥ </w:t>
            </w:r>
            <w:r w:rsidRPr="00B81EAF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B81EAF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BF36A6" w:rsidRPr="00B81EAF" w:rsidRDefault="00BF36A6" w:rsidP="003D349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1E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ΓΕΝΙΚΗ ΔΙΕΥΘΥΝΣΗ </w:t>
            </w:r>
            <w:r w:rsidRPr="00B81EAF">
              <w:rPr>
                <w:rFonts w:ascii="Times New Roman" w:hAnsi="Times New Roman"/>
                <w:b/>
                <w:sz w:val="24"/>
                <w:szCs w:val="24"/>
              </w:rPr>
              <w:t xml:space="preserve">ΥΠΟΣΤΗΡΙΞΗΣ </w:t>
            </w:r>
            <w:r w:rsidRPr="00B81EA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ΑΘΛΗΤΙΣΜΟΥ </w:t>
            </w:r>
            <w:r w:rsidRPr="00B81EAF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BF36A6" w:rsidRPr="00B81EAF" w:rsidRDefault="00BF36A6" w:rsidP="003D34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1EAF">
              <w:rPr>
                <w:rFonts w:ascii="Times New Roman" w:hAnsi="Times New Roman"/>
                <w:b/>
                <w:sz w:val="24"/>
                <w:szCs w:val="24"/>
              </w:rPr>
              <w:t xml:space="preserve">ΔΙΕΥΘΥΝΣΗ ΑΘΛΗΣΗΣ ΓΙΑ ΟΛΟΥΣ, ΠΡΟΒΟΛΗΣ, ΑΝΑΠΤΥΞΗΣ </w:t>
            </w:r>
          </w:p>
          <w:p w:rsidR="00BF36A6" w:rsidRPr="00B81EAF" w:rsidRDefault="00BF36A6" w:rsidP="003D34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1EAF">
              <w:rPr>
                <w:rFonts w:ascii="Times New Roman" w:hAnsi="Times New Roman"/>
                <w:b/>
                <w:sz w:val="24"/>
                <w:szCs w:val="24"/>
              </w:rPr>
              <w:t xml:space="preserve">ΑΘΛΗΤΙΣΜΟΥ, ΕΠΙΣΤΗΜΟΝΙΚΗΣ ΥΠΟΣΤΗΡΙΞΗΣΗΣ </w:t>
            </w:r>
          </w:p>
          <w:p w:rsidR="00BF36A6" w:rsidRPr="00B81EAF" w:rsidRDefault="00BF36A6" w:rsidP="003D34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1EAF">
              <w:rPr>
                <w:rFonts w:ascii="Times New Roman" w:hAnsi="Times New Roman"/>
                <w:b/>
                <w:sz w:val="24"/>
                <w:szCs w:val="24"/>
              </w:rPr>
              <w:t>ΚΑΙ ΔΙΕΘΝΩΝ ΣΧΕΣΕΩΝ</w:t>
            </w:r>
          </w:p>
          <w:p w:rsidR="00BF36A6" w:rsidRPr="00B81EAF" w:rsidRDefault="00BF36A6" w:rsidP="003D34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F36A6" w:rsidRDefault="00BF36A6" w:rsidP="003D3497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81EAF">
              <w:rPr>
                <w:rFonts w:ascii="Times New Roman" w:hAnsi="Times New Roman"/>
                <w:b/>
                <w:sz w:val="24"/>
                <w:szCs w:val="24"/>
              </w:rPr>
              <w:t>ΤΜΗΜΑ ΣΤΑΤΙΣΤΙΚΗΣ ΤΕΚΜΗΡΙΩΣΗΣ ΑΘΛΗΤΙΣΜΟΥ</w:t>
            </w:r>
          </w:p>
          <w:p w:rsidR="00BF36A6" w:rsidRPr="00BF36A6" w:rsidRDefault="00BF36A6" w:rsidP="003D3497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BF36A6" w:rsidRPr="00B81EAF" w:rsidTr="003D3497">
        <w:trPr>
          <w:trHeight w:val="80"/>
        </w:trPr>
        <w:tc>
          <w:tcPr>
            <w:tcW w:w="9923" w:type="dxa"/>
          </w:tcPr>
          <w:p w:rsidR="00BF36A6" w:rsidRPr="00BF36A6" w:rsidRDefault="00BF36A6" w:rsidP="00BF36A6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</w:pPr>
            <w:r w:rsidRPr="00BF36A6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 xml:space="preserve">ΘΕΜΑ: </w:t>
            </w:r>
            <w:r w:rsidR="00390112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«</w:t>
            </w:r>
            <w:r w:rsidRPr="00BF36A6">
              <w:rPr>
                <w:rFonts w:ascii="Times New Roman" w:hAnsi="Times New Roman"/>
                <w:b/>
                <w:bCs/>
                <w:sz w:val="28"/>
                <w:szCs w:val="28"/>
                <w:u w:val="single"/>
              </w:rPr>
              <w:t>ΑΝΑΛΥΣΗ ΦΑΙΝΟΜΕΝΩΝ ΒΙΑΣ ΣΤΟ ΑΘΛΗΜΑ ΤΟΥ ΠΟΔΟΣΦΑΙΡΟΥ ΓΙΑ ΤΙΣ ΑΓΩΝΙΣΤΙΚΕΣ ΠΕΡΙΟΔΟΥΣ 2014-2015, 2015-2016, 2016-2017»</w:t>
            </w:r>
          </w:p>
        </w:tc>
      </w:tr>
    </w:tbl>
    <w:p w:rsidR="00BF36A6" w:rsidRPr="00047520" w:rsidRDefault="00BF36A6" w:rsidP="00BF36A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</w:p>
    <w:p w:rsidR="00BF36A6" w:rsidRDefault="00BF36A6" w:rsidP="00BF36A6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C04F5">
        <w:rPr>
          <w:rFonts w:ascii="Times New Roman" w:hAnsi="Times New Roman"/>
          <w:bCs/>
          <w:sz w:val="24"/>
          <w:szCs w:val="24"/>
        </w:rPr>
        <w:t>Το Τμήμα Στατιστικής Τεκμηρίωσης Αθλητισμού παρουσιάζει μία</w:t>
      </w:r>
      <w:r>
        <w:rPr>
          <w:rFonts w:ascii="Times New Roman" w:hAnsi="Times New Roman"/>
          <w:bCs/>
          <w:sz w:val="24"/>
          <w:szCs w:val="24"/>
        </w:rPr>
        <w:t xml:space="preserve"> ανάλυση των φαινομένων βίας που συμβαίνουν στο άθλημα του ποδοσφαίρου και ειδικότερα εκείνων που τελούνται εντός &amp; εκτός γηπέδου κατά την διάρκεια των αγώνων των πρωταθλημάτων </w:t>
      </w:r>
      <w:r>
        <w:rPr>
          <w:rFonts w:ascii="Times New Roman" w:hAnsi="Times New Roman"/>
          <w:bCs/>
          <w:sz w:val="24"/>
          <w:szCs w:val="24"/>
          <w:lang w:val="en-US"/>
        </w:rPr>
        <w:t>Superleague</w:t>
      </w:r>
      <w:r w:rsidRPr="009C780F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Football</w:t>
      </w:r>
      <w:r w:rsidRPr="009C780F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League</w:t>
      </w:r>
      <w:r w:rsidRPr="009C780F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και Κύπελλο &amp; Γ’ Εθνική (ΕΠΟ) για τις </w:t>
      </w:r>
      <w:r>
        <w:rPr>
          <w:rFonts w:ascii="Times New Roman" w:hAnsi="Times New Roman"/>
          <w:sz w:val="24"/>
          <w:szCs w:val="24"/>
        </w:rPr>
        <w:t xml:space="preserve">αγωνιστικές περιόδους 2014-2015, 2015-2016, 2016-2017. </w:t>
      </w:r>
      <w:r>
        <w:rPr>
          <w:rFonts w:ascii="Times New Roman" w:hAnsi="Times New Roman"/>
          <w:bCs/>
          <w:sz w:val="24"/>
          <w:szCs w:val="24"/>
        </w:rPr>
        <w:t xml:space="preserve">Η έρευνα βασίστηκε σε στοιχεία </w:t>
      </w:r>
      <w:r w:rsidRPr="00BC04F5">
        <w:rPr>
          <w:rFonts w:ascii="Times New Roman" w:hAnsi="Times New Roman"/>
          <w:bCs/>
          <w:sz w:val="24"/>
          <w:szCs w:val="24"/>
        </w:rPr>
        <w:t xml:space="preserve">που </w:t>
      </w:r>
      <w:r>
        <w:rPr>
          <w:rFonts w:ascii="Times New Roman" w:hAnsi="Times New Roman"/>
          <w:bCs/>
          <w:sz w:val="24"/>
          <w:szCs w:val="24"/>
        </w:rPr>
        <w:t>εστάλησαν</w:t>
      </w:r>
      <w:r w:rsidRPr="00BC04F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από </w:t>
      </w:r>
      <w:r>
        <w:rPr>
          <w:rFonts w:ascii="Times New Roman" w:hAnsi="Times New Roman"/>
          <w:sz w:val="24"/>
          <w:szCs w:val="24"/>
        </w:rPr>
        <w:t xml:space="preserve">τη Διαρκή Επιτροπή Αντιμετώπισης της Βίας (Δ.Ε.Α.Β), ύστερα από σχετική εισήγηση του τμήματος μας. Η στατιστική επεξεργασία των στοιχείων και η εξαγωγή συμπερασμάτων πραγματοποιήθηκε με τη χρήση εφτά (7) κατηγοριών που είναι οι εξής:  </w:t>
      </w:r>
    </w:p>
    <w:p w:rsidR="00BF36A6" w:rsidRDefault="00BF36A6" w:rsidP="00BF36A6">
      <w:pPr>
        <w:pStyle w:val="a6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6023A">
        <w:rPr>
          <w:rFonts w:ascii="Times New Roman" w:hAnsi="Times New Roman"/>
          <w:sz w:val="24"/>
          <w:szCs w:val="24"/>
          <w:u w:val="single"/>
        </w:rPr>
        <w:t>Κατηγορία 1</w:t>
      </w:r>
      <w:r>
        <w:rPr>
          <w:rFonts w:ascii="Times New Roman" w:hAnsi="Times New Roman"/>
          <w:sz w:val="24"/>
          <w:szCs w:val="24"/>
        </w:rPr>
        <w:t>: Κατοχή και ρίψη αντικειμένων (βεγγαλικά, κροτίδες, μπουκάλια κ.α)</w:t>
      </w:r>
    </w:p>
    <w:p w:rsidR="00BF36A6" w:rsidRDefault="00BF36A6" w:rsidP="00BF36A6">
      <w:pPr>
        <w:pStyle w:val="a6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5BA5">
        <w:rPr>
          <w:rFonts w:ascii="Times New Roman" w:hAnsi="Times New Roman"/>
          <w:sz w:val="24"/>
          <w:szCs w:val="24"/>
          <w:u w:val="single"/>
        </w:rPr>
        <w:t>Κατηγορία 2:</w:t>
      </w:r>
      <w:r>
        <w:rPr>
          <w:rFonts w:ascii="Times New Roman" w:hAnsi="Times New Roman"/>
          <w:sz w:val="24"/>
          <w:szCs w:val="24"/>
        </w:rPr>
        <w:t xml:space="preserve"> Υβριστικά συνθήματα και ανάρτηση πανό</w:t>
      </w:r>
    </w:p>
    <w:p w:rsidR="00BF36A6" w:rsidRDefault="00BF36A6" w:rsidP="00BF36A6">
      <w:pPr>
        <w:pStyle w:val="a6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5BA5">
        <w:rPr>
          <w:rFonts w:ascii="Times New Roman" w:hAnsi="Times New Roman"/>
          <w:sz w:val="24"/>
          <w:szCs w:val="24"/>
          <w:u w:val="single"/>
        </w:rPr>
        <w:t>Κατηγορία 3:</w:t>
      </w:r>
      <w:r>
        <w:rPr>
          <w:rFonts w:ascii="Times New Roman" w:hAnsi="Times New Roman"/>
          <w:sz w:val="24"/>
          <w:szCs w:val="24"/>
        </w:rPr>
        <w:t xml:space="preserve"> Αντεγκλήσεις φιλάθλων- επεισόδια στις εξέδρες-φθορές εντός &amp; εκτός γηπέδου</w:t>
      </w:r>
    </w:p>
    <w:p w:rsidR="00BF36A6" w:rsidRDefault="00BF36A6" w:rsidP="00BF36A6">
      <w:pPr>
        <w:pStyle w:val="a6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5BA5">
        <w:rPr>
          <w:rFonts w:ascii="Times New Roman" w:hAnsi="Times New Roman"/>
          <w:sz w:val="24"/>
          <w:szCs w:val="24"/>
          <w:u w:val="single"/>
        </w:rPr>
        <w:t>Κατηγορία 4:</w:t>
      </w:r>
      <w:r>
        <w:rPr>
          <w:rFonts w:ascii="Times New Roman" w:hAnsi="Times New Roman"/>
          <w:sz w:val="24"/>
          <w:szCs w:val="24"/>
        </w:rPr>
        <w:t xml:space="preserve"> Αντεγκλήσεις παραγόντων ομάδων &amp; παικτών</w:t>
      </w:r>
    </w:p>
    <w:p w:rsidR="00BF36A6" w:rsidRDefault="00BF36A6" w:rsidP="00BF36A6">
      <w:pPr>
        <w:pStyle w:val="a6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5BA5">
        <w:rPr>
          <w:rFonts w:ascii="Times New Roman" w:hAnsi="Times New Roman"/>
          <w:sz w:val="24"/>
          <w:szCs w:val="24"/>
          <w:u w:val="single"/>
        </w:rPr>
        <w:t>Κατηγορία 5:</w:t>
      </w:r>
      <w:r>
        <w:rPr>
          <w:rFonts w:ascii="Times New Roman" w:hAnsi="Times New Roman"/>
          <w:sz w:val="24"/>
          <w:szCs w:val="24"/>
        </w:rPr>
        <w:t xml:space="preserve"> Εκδήλωση σοβαρών επεισοδίων εντός &amp; εκτός γηπέδου (είσοδος φιλάθλων στον αγωνιστικό χώρο, οριστική διακοπή αγώνα, τραυματισμοί, θάνατοι κ.α)</w:t>
      </w:r>
    </w:p>
    <w:p w:rsidR="00BF36A6" w:rsidRDefault="00BF36A6" w:rsidP="00BF36A6">
      <w:pPr>
        <w:pStyle w:val="a6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5BA5">
        <w:rPr>
          <w:rFonts w:ascii="Times New Roman" w:hAnsi="Times New Roman"/>
          <w:sz w:val="24"/>
          <w:szCs w:val="24"/>
          <w:u w:val="single"/>
        </w:rPr>
        <w:t>Κατηγορία 6:</w:t>
      </w:r>
      <w:r>
        <w:rPr>
          <w:rFonts w:ascii="Times New Roman" w:hAnsi="Times New Roman"/>
          <w:sz w:val="24"/>
          <w:szCs w:val="24"/>
        </w:rPr>
        <w:t xml:space="preserve"> Προσαγωγές &amp; συλλήψεις εντός &amp; εκτός γηπέδου</w:t>
      </w:r>
    </w:p>
    <w:p w:rsidR="00BF36A6" w:rsidRPr="0086023A" w:rsidRDefault="00BF36A6" w:rsidP="00BF36A6">
      <w:pPr>
        <w:pStyle w:val="a6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5BA5">
        <w:rPr>
          <w:rFonts w:ascii="Times New Roman" w:hAnsi="Times New Roman"/>
          <w:sz w:val="24"/>
          <w:szCs w:val="24"/>
          <w:u w:val="single"/>
        </w:rPr>
        <w:t>Κατηγορία 7:</w:t>
      </w:r>
      <w:r>
        <w:rPr>
          <w:rFonts w:ascii="Times New Roman" w:hAnsi="Times New Roman"/>
          <w:sz w:val="24"/>
          <w:szCs w:val="24"/>
        </w:rPr>
        <w:t xml:space="preserve"> Παραβίαση αθλητικής νομοθεσίας, αποφάσεων αθλητικού δικαστή &amp; παρεμπόδιση έργου παρατηρητών της ΔΕΑΒ. </w:t>
      </w:r>
    </w:p>
    <w:p w:rsidR="00BF36A6" w:rsidRPr="00E65BA5" w:rsidRDefault="00BF36A6" w:rsidP="00BF36A6">
      <w:pPr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hAnsi="Times New Roman"/>
          <w:iCs/>
          <w:sz w:val="32"/>
          <w:szCs w:val="32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Τα αποτελέσματα της ανάλυσης της εν λόγω έρευνας θα συμβάλουν σημαντικά  στον </w:t>
      </w:r>
      <w:r w:rsidRPr="00BC04F5">
        <w:rPr>
          <w:rFonts w:ascii="Times New Roman" w:hAnsi="Times New Roman"/>
          <w:bCs/>
          <w:sz w:val="24"/>
          <w:szCs w:val="24"/>
        </w:rPr>
        <w:t xml:space="preserve"> σχεδιασμό και </w:t>
      </w:r>
      <w:r>
        <w:rPr>
          <w:rFonts w:ascii="Times New Roman" w:hAnsi="Times New Roman"/>
          <w:bCs/>
          <w:sz w:val="24"/>
          <w:szCs w:val="24"/>
        </w:rPr>
        <w:t>σ</w:t>
      </w:r>
      <w:r w:rsidRPr="00BC04F5">
        <w:rPr>
          <w:rFonts w:ascii="Times New Roman" w:hAnsi="Times New Roman"/>
          <w:bCs/>
          <w:sz w:val="24"/>
          <w:szCs w:val="24"/>
        </w:rPr>
        <w:t xml:space="preserve">την υλοποίηση πολιτικών </w:t>
      </w:r>
      <w:r>
        <w:rPr>
          <w:rFonts w:ascii="Times New Roman" w:hAnsi="Times New Roman"/>
          <w:iCs/>
          <w:sz w:val="24"/>
          <w:szCs w:val="24"/>
        </w:rPr>
        <w:t>για την μείωση των φαινομένων βίας στους αθλητικούς χώρους.</w:t>
      </w:r>
    </w:p>
    <w:p w:rsidR="00BF36A6" w:rsidRPr="00220F17" w:rsidRDefault="00BF36A6" w:rsidP="00BF36A6">
      <w:pPr>
        <w:autoSpaceDE w:val="0"/>
        <w:autoSpaceDN w:val="0"/>
        <w:adjustRightInd w:val="0"/>
        <w:spacing w:line="360" w:lineRule="auto"/>
        <w:ind w:firstLine="426"/>
        <w:jc w:val="center"/>
        <w:rPr>
          <w:rFonts w:ascii="Times New Roman" w:hAnsi="Times New Roman"/>
          <w:b/>
          <w:iCs/>
          <w:shadow/>
          <w:sz w:val="36"/>
          <w:szCs w:val="36"/>
          <w:u w:val="single"/>
        </w:rPr>
      </w:pPr>
      <w:r w:rsidRPr="00E65BA5">
        <w:rPr>
          <w:rFonts w:ascii="Times New Roman" w:hAnsi="Times New Roman"/>
          <w:b/>
          <w:iCs/>
          <w:shadow/>
          <w:sz w:val="36"/>
          <w:szCs w:val="36"/>
          <w:u w:val="single"/>
        </w:rPr>
        <w:t xml:space="preserve">Α) ΠΡΩΤΑΘΛΗΜΑ </w:t>
      </w:r>
      <w:r w:rsidRPr="00E65BA5">
        <w:rPr>
          <w:rFonts w:ascii="Times New Roman" w:hAnsi="Times New Roman"/>
          <w:b/>
          <w:iCs/>
          <w:shadow/>
          <w:sz w:val="36"/>
          <w:szCs w:val="36"/>
          <w:u w:val="single"/>
          <w:lang w:val="en-US"/>
        </w:rPr>
        <w:t>SUPERLEAGUE</w:t>
      </w: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E65BA5">
        <w:rPr>
          <w:rFonts w:ascii="Times New Roman" w:hAnsi="Times New Roman"/>
          <w:b/>
          <w:sz w:val="28"/>
          <w:szCs w:val="28"/>
          <w:u w:val="single"/>
          <w:lang w:val="en-US"/>
        </w:rPr>
        <w:t>SUPERLEAGUE</w:t>
      </w:r>
      <w:r w:rsidRPr="00E65BA5">
        <w:rPr>
          <w:rFonts w:ascii="Times New Roman" w:hAnsi="Times New Roman"/>
          <w:b/>
          <w:sz w:val="28"/>
          <w:szCs w:val="28"/>
          <w:u w:val="single"/>
        </w:rPr>
        <w:t xml:space="preserve"> 2014-2015</w:t>
      </w:r>
    </w:p>
    <w:p w:rsidR="00BF36A6" w:rsidRPr="00E65BA5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36A6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Στο πρωτάθλημα </w:t>
      </w:r>
      <w:r>
        <w:rPr>
          <w:rFonts w:ascii="Times New Roman" w:hAnsi="Times New Roman"/>
          <w:sz w:val="24"/>
          <w:szCs w:val="24"/>
          <w:lang w:val="en-US"/>
        </w:rPr>
        <w:t>Superleague</w:t>
      </w:r>
      <w:r>
        <w:rPr>
          <w:rFonts w:ascii="Times New Roman" w:hAnsi="Times New Roman"/>
          <w:sz w:val="24"/>
          <w:szCs w:val="24"/>
        </w:rPr>
        <w:t xml:space="preserve"> αγωνιστικής περιόδου 201</w:t>
      </w:r>
      <w:r w:rsidRPr="00AB01D1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-201</w:t>
      </w:r>
      <w:r w:rsidRPr="00AB01D1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, η ανάλυση των κατανομών των συχνοτήτων, σε απόλυτες τιμές και σε ποσοστά, των επιμέρους κατηγοριών που χρησιμοποιούνται στη στατιστική ανάλυση φαίνεται στον πίνακα 1 και στα διαγράμματα 1 και 2.</w:t>
      </w:r>
    </w:p>
    <w:p w:rsidR="00BF36A6" w:rsidRPr="00F27177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27177">
        <w:rPr>
          <w:rFonts w:ascii="Times New Roman" w:hAnsi="Times New Roman"/>
          <w:b/>
          <w:sz w:val="24"/>
          <w:szCs w:val="24"/>
          <w:u w:val="single"/>
        </w:rPr>
        <w:t>Πίνακας 1: Κατανομή συχνοτήτων σε απόλυτες τιμές και ποσοστά του αριθμού αγώνων με φαινόμενα βίας ανά κατηγορία</w:t>
      </w:r>
    </w:p>
    <w:p w:rsidR="00BF36A6" w:rsidRPr="00E65BA5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7576"/>
        <w:tblW w:w="7595" w:type="dxa"/>
        <w:tblLook w:val="04A0"/>
      </w:tblPr>
      <w:tblGrid>
        <w:gridCol w:w="4411"/>
        <w:gridCol w:w="1894"/>
        <w:gridCol w:w="1290"/>
      </w:tblGrid>
      <w:tr w:rsidR="00BF36A6" w:rsidRPr="00B81EAF" w:rsidTr="00592A0E">
        <w:trPr>
          <w:trHeight w:val="315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F27177" w:rsidRDefault="00BF36A6" w:rsidP="00592A0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>ΚΑΤΗΓΟΡΙΕΣ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 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B81EAF" w:rsidRDefault="00BF36A6" w:rsidP="00592A0E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B81EAF">
              <w:rPr>
                <w:rFonts w:ascii="Arial" w:hAnsi="Arial" w:cs="Arial"/>
                <w:b/>
                <w:color w:val="000000"/>
              </w:rPr>
              <w:t>Αριθμός αγώνων</w:t>
            </w:r>
          </w:p>
          <w:p w:rsidR="00BF36A6" w:rsidRPr="001C6B39" w:rsidRDefault="00BF36A6" w:rsidP="00592A0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81EAF">
              <w:rPr>
                <w:rFonts w:ascii="Arial" w:hAnsi="Arial" w:cs="Arial"/>
                <w:b/>
                <w:color w:val="000000"/>
              </w:rPr>
              <w:t>(σε σύνολο: 48 αγώνων)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374D71" w:rsidRDefault="00BF36A6" w:rsidP="00592A0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1C6B3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Ποσοστό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%</w:t>
            </w:r>
          </w:p>
        </w:tc>
      </w:tr>
      <w:tr w:rsidR="00BF36A6" w:rsidRPr="00B81EAF" w:rsidTr="00592A0E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1  </w:t>
            </w:r>
          </w:p>
          <w:p w:rsidR="00BF36A6" w:rsidRPr="001C6B39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(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Κατοχή &amp; ρίψη αντικειμένων)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46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96%</w:t>
            </w:r>
          </w:p>
        </w:tc>
      </w:tr>
      <w:tr w:rsidR="00BF36A6" w:rsidRPr="00B81EAF" w:rsidTr="00592A0E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2</w:t>
            </w:r>
          </w:p>
          <w:p w:rsidR="00BF36A6" w:rsidRPr="001C6B39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(Υβριστικά συνθήματα &amp; ανάρτηση πανό)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26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54%</w:t>
            </w:r>
          </w:p>
        </w:tc>
      </w:tr>
      <w:tr w:rsidR="00BF36A6" w:rsidRPr="00B81EAF" w:rsidTr="00592A0E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1C6B39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3 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(Αντεγκλήσεις φιλάθλων –επεισόδια στις εξέδρες-φθορές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4%</w:t>
            </w:r>
          </w:p>
        </w:tc>
      </w:tr>
      <w:tr w:rsidR="00BF36A6" w:rsidRPr="00B81EAF" w:rsidTr="00592A0E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1C6B39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4 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(Αντεγκλήσεις παραγόντων ομάδων &amp; παικτών)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6%</w:t>
            </w:r>
          </w:p>
        </w:tc>
      </w:tr>
      <w:tr w:rsidR="00BF36A6" w:rsidRPr="00B81EAF" w:rsidTr="00592A0E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1C6B39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5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(Εκδήλωση σοβαρών επεισοδίων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6%</w:t>
            </w:r>
          </w:p>
        </w:tc>
      </w:tr>
      <w:tr w:rsidR="00BF36A6" w:rsidRPr="00B81EAF" w:rsidTr="00592A0E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1C6B39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6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(Προσαγωγές &amp; συλλήψεις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4%</w:t>
            </w:r>
          </w:p>
        </w:tc>
      </w:tr>
      <w:tr w:rsidR="00BF36A6" w:rsidRPr="00B81EAF" w:rsidTr="00592A0E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1C6B39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7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   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(Παραβίαση αθλητικής νομοθεσίας, αποφάσεων αθλητικού δικαστή &amp; παρεμπόδιση έργου παρατηρητών ΔΕΑΒ)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592A0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0%</w:t>
            </w:r>
          </w:p>
        </w:tc>
      </w:tr>
    </w:tbl>
    <w:p w:rsidR="00BF36A6" w:rsidRPr="00E65BA5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F36A6" w:rsidRPr="00E65BA5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F36A6" w:rsidRPr="00E65BA5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F36A6" w:rsidRPr="00E65BA5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F36A6" w:rsidRPr="00E65BA5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F36A6" w:rsidRPr="00E65BA5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F36A6" w:rsidRPr="00B261C7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261C7">
        <w:rPr>
          <w:rFonts w:ascii="Times New Roman" w:hAnsi="Times New Roman"/>
          <w:b/>
          <w:sz w:val="24"/>
          <w:szCs w:val="24"/>
          <w:u w:val="single"/>
        </w:rPr>
        <w:lastRenderedPageBreak/>
        <w:t>Διάγραμμα 1: Ραβδόγραμμα (</w:t>
      </w:r>
      <w:r w:rsidRPr="00B261C7">
        <w:rPr>
          <w:rFonts w:ascii="Times New Roman" w:hAnsi="Times New Roman"/>
          <w:b/>
          <w:sz w:val="24"/>
          <w:szCs w:val="24"/>
          <w:u w:val="single"/>
          <w:lang w:val="en-US"/>
        </w:rPr>
        <w:t>bar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-</w:t>
      </w:r>
      <w:r w:rsidRPr="00B261C7">
        <w:rPr>
          <w:rFonts w:ascii="Times New Roman" w:hAnsi="Times New Roman"/>
          <w:b/>
          <w:sz w:val="24"/>
          <w:szCs w:val="24"/>
          <w:u w:val="single"/>
          <w:lang w:val="en-US"/>
        </w:rPr>
        <w:t>chart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) του αριθμού αγώνων που εμφανίζον</w:t>
      </w:r>
      <w:r>
        <w:rPr>
          <w:rFonts w:ascii="Times New Roman" w:hAnsi="Times New Roman"/>
          <w:b/>
          <w:sz w:val="24"/>
          <w:szCs w:val="24"/>
          <w:u w:val="single"/>
        </w:rPr>
        <w:t>ται φαινόμενα βίας</w:t>
      </w:r>
    </w:p>
    <w:p w:rsidR="00BF36A6" w:rsidRPr="00B261C7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762625" cy="3714750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Pr="00AB7C64" w:rsidRDefault="00BF36A6" w:rsidP="00BF36A6">
      <w:pPr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B7C64">
        <w:rPr>
          <w:rFonts w:ascii="Times New Roman" w:hAnsi="Times New Roman"/>
          <w:b/>
          <w:sz w:val="24"/>
          <w:szCs w:val="24"/>
          <w:u w:val="single"/>
        </w:rPr>
        <w:t>Διάγραμμα 2: Διάγραμμα – πίτα (</w:t>
      </w:r>
      <w:r w:rsidRPr="00AB7C64">
        <w:rPr>
          <w:rFonts w:ascii="Times New Roman" w:hAnsi="Times New Roman"/>
          <w:b/>
          <w:sz w:val="24"/>
          <w:szCs w:val="24"/>
          <w:u w:val="single"/>
          <w:lang w:val="en-US"/>
        </w:rPr>
        <w:t>pie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-</w:t>
      </w:r>
      <w:r w:rsidRPr="00AB7C64">
        <w:rPr>
          <w:rFonts w:ascii="Times New Roman" w:hAnsi="Times New Roman"/>
          <w:b/>
          <w:sz w:val="24"/>
          <w:szCs w:val="24"/>
          <w:u w:val="single"/>
          <w:lang w:val="en-US"/>
        </w:rPr>
        <w:t>chart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) του ποσοστού των αριθμών αγώνων με φαινόμενα βίας ανά κατηγορία</w:t>
      </w:r>
    </w:p>
    <w:p w:rsidR="00BF36A6" w:rsidRDefault="00BF36A6" w:rsidP="00BF36A6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638800" cy="3952875"/>
            <wp:effectExtent l="19050" t="0" r="0" b="0"/>
            <wp:docPr id="2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Default="00BF36A6" w:rsidP="00BF36A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Από τον πίνακα 1 και τα διαγράμματα 1 και 2 παρατηρούμε ότι σε σύνολο 48 αγώνων με εκθέσεις παρατηρητών της ΔΕΑΒ, η απόλυτη  σχεδόν πλειοψηφία με 46 αγώνες (96%) αφορά την Κατηγορία 1 (κατοχή και ρίψη αντικειμένων π.χ βεγγαλικά, κροτίδες, καπνογόνα κ.α) και ακολουθεί η Κατηγορία 2 (Υβριστικά συνθήματα και ανάρτηση πανό) σε 26 αγώνες (54%). Οι υπόλοιπες 4 κατηγορίες ακολουθούν με μικρό αριθμό αγώνων και ποσοστών ενώ δεν υπήρχε κανένας αγώνας στην Κατηγορία 7.</w:t>
      </w:r>
    </w:p>
    <w:p w:rsidR="00BF36A6" w:rsidRPr="00172AAD" w:rsidRDefault="00BF36A6" w:rsidP="00BF36A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.</w:t>
      </w:r>
    </w:p>
    <w:p w:rsidR="00BF36A6" w:rsidRDefault="00BF36A6" w:rsidP="00BF36A6">
      <w:pPr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Διάγραμμα 3: διάγραμμα</w:t>
      </w:r>
      <w:r w:rsidRPr="00CA0AE2">
        <w:rPr>
          <w:rFonts w:ascii="Times New Roman" w:hAnsi="Times New Roman"/>
          <w:b/>
          <w:sz w:val="24"/>
          <w:szCs w:val="24"/>
          <w:u w:val="single"/>
        </w:rPr>
        <w:t xml:space="preserve"> διπλών –αξόνων για τις μεταβλητές αριθμός αγώνων και ποσοστό με φαινόμενα βίας ανά κατηγορία</w:t>
      </w:r>
    </w:p>
    <w:p w:rsidR="00BF36A6" w:rsidRPr="00CA0AE2" w:rsidRDefault="00BF36A6" w:rsidP="00BF36A6">
      <w:pPr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F36A6" w:rsidRDefault="00BF36A6" w:rsidP="00BF36A6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762625" cy="4619625"/>
            <wp:effectExtent l="19050" t="0" r="9525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Pr="00581613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Η μεγάλη σχεδόν συγκέντρωση του αριθμού αγώνων στις Κατηγορίες 1 και 2 εμφανίζεται και στον παραπάνω διάγραμμα </w:t>
      </w:r>
      <w:r w:rsidRPr="00143C40">
        <w:rPr>
          <w:rFonts w:ascii="Times New Roman" w:hAnsi="Times New Roman"/>
          <w:i/>
          <w:sz w:val="24"/>
          <w:szCs w:val="24"/>
        </w:rPr>
        <w:t>διπλών αξόνων</w:t>
      </w:r>
      <w:r>
        <w:rPr>
          <w:rFonts w:ascii="Times New Roman" w:hAnsi="Times New Roman"/>
          <w:sz w:val="24"/>
          <w:szCs w:val="24"/>
        </w:rPr>
        <w:t xml:space="preserve"> (διάγραμμα 3) που απεικονίζει ταυτόχρονα και τις δύο μεταβλητές (αριθμός αγώνων και ποσοστό) ανά κατηγορία φαινομένων βίας στους αθλητικούς χώρους.</w:t>
      </w:r>
    </w:p>
    <w:p w:rsidR="00BF36A6" w:rsidRPr="00E31184" w:rsidRDefault="00BF36A6" w:rsidP="00BF36A6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4"/>
          <w:szCs w:val="24"/>
        </w:rPr>
        <w:tab/>
      </w:r>
      <w:r w:rsidRPr="00CA49E4">
        <w:rPr>
          <w:rFonts w:ascii="Times New Roman" w:hAnsi="Times New Roman"/>
          <w:b/>
          <w:sz w:val="28"/>
          <w:szCs w:val="28"/>
          <w:u w:val="single"/>
          <w:lang w:val="en-US"/>
        </w:rPr>
        <w:t>SUPERLEAGUE</w:t>
      </w:r>
      <w:r w:rsidRPr="00E31184">
        <w:rPr>
          <w:rFonts w:ascii="Times New Roman" w:hAnsi="Times New Roman"/>
          <w:b/>
          <w:sz w:val="28"/>
          <w:szCs w:val="28"/>
          <w:u w:val="single"/>
        </w:rPr>
        <w:t xml:space="preserve"> 2015-2016</w:t>
      </w:r>
    </w:p>
    <w:p w:rsidR="00BF36A6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Στο πρωτάθλημα </w:t>
      </w:r>
      <w:r>
        <w:rPr>
          <w:rFonts w:ascii="Times New Roman" w:hAnsi="Times New Roman"/>
          <w:sz w:val="24"/>
          <w:szCs w:val="24"/>
          <w:lang w:val="en-US"/>
        </w:rPr>
        <w:t>Superleague</w:t>
      </w:r>
      <w:r>
        <w:rPr>
          <w:rFonts w:ascii="Times New Roman" w:hAnsi="Times New Roman"/>
          <w:sz w:val="24"/>
          <w:szCs w:val="24"/>
        </w:rPr>
        <w:t xml:space="preserve"> αγωνιστικής περιόδου 2015-2016, η ανάλυση των κατανομών των συχνοτήτων, σε απόλυτες τιμές και σε ποσοστά, των επιμέρους κατηγοριών που χρησιμοποιούνται στη στατιστική ανάλυση φαίνεται στον πίνακα 2 και στα διαγράμματα 4 και 5.</w:t>
      </w: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Πίνακας 2</w:t>
      </w:r>
      <w:r w:rsidRPr="00581613">
        <w:rPr>
          <w:rFonts w:ascii="Times New Roman" w:hAnsi="Times New Roman"/>
          <w:b/>
          <w:sz w:val="24"/>
          <w:szCs w:val="24"/>
          <w:u w:val="single"/>
        </w:rPr>
        <w:t>: Κατανομή</w:t>
      </w:r>
      <w:r w:rsidRPr="00F27177">
        <w:rPr>
          <w:rFonts w:ascii="Times New Roman" w:hAnsi="Times New Roman"/>
          <w:b/>
          <w:sz w:val="24"/>
          <w:szCs w:val="24"/>
          <w:u w:val="single"/>
        </w:rPr>
        <w:t xml:space="preserve"> συχνοτήτων σε απόλυτες τιμές και ποσοστά του αριθμού αγώνων με φαινόμενα βίας ανά κατηγορία</w:t>
      </w:r>
    </w:p>
    <w:p w:rsidR="00BF36A6" w:rsidRDefault="00BF36A6" w:rsidP="00BF3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36A6" w:rsidRPr="003D1497" w:rsidRDefault="00BF36A6" w:rsidP="00BF3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44"/>
        <w:tblOverlap w:val="never"/>
        <w:tblW w:w="7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4323"/>
        <w:gridCol w:w="1860"/>
        <w:gridCol w:w="1276"/>
      </w:tblGrid>
      <w:tr w:rsidR="00BF36A6" w:rsidRPr="00B81EAF" w:rsidTr="003D3497">
        <w:trPr>
          <w:cantSplit/>
          <w:trHeight w:val="960"/>
          <w:tblHeader/>
        </w:trPr>
        <w:tc>
          <w:tcPr>
            <w:tcW w:w="4323" w:type="dxa"/>
            <w:shd w:val="clear" w:color="auto" w:fill="FFFFFF"/>
            <w:vAlign w:val="center"/>
          </w:tcPr>
          <w:p w:rsidR="00BF36A6" w:rsidRPr="00F27177" w:rsidRDefault="00BF36A6" w:rsidP="003D349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>ΚΑΤΗΓΟΡΙΕΣ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 </w:t>
            </w:r>
          </w:p>
        </w:tc>
        <w:tc>
          <w:tcPr>
            <w:tcW w:w="18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B81EAF">
              <w:rPr>
                <w:rFonts w:ascii="Arial" w:hAnsi="Arial" w:cs="Arial"/>
                <w:b/>
                <w:color w:val="000000"/>
              </w:rPr>
              <w:t>Αριθμός αγώνων</w:t>
            </w:r>
          </w:p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B81EAF">
              <w:rPr>
                <w:rFonts w:ascii="Arial" w:hAnsi="Arial" w:cs="Arial"/>
                <w:b/>
                <w:color w:val="000000"/>
              </w:rPr>
              <w:t>(σε σύνολο: 69 αγώνων)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B81EAF">
              <w:rPr>
                <w:rFonts w:ascii="Arial" w:hAnsi="Arial" w:cs="Arial"/>
                <w:b/>
                <w:color w:val="000000"/>
              </w:rPr>
              <w:t>Ποσοστό %</w:t>
            </w:r>
          </w:p>
        </w:tc>
      </w:tr>
      <w:tr w:rsidR="00BF36A6" w:rsidRPr="00B81EAF" w:rsidTr="003D3497">
        <w:trPr>
          <w:cantSplit/>
          <w:tblHeader/>
        </w:trPr>
        <w:tc>
          <w:tcPr>
            <w:tcW w:w="4323" w:type="dxa"/>
            <w:shd w:val="clear" w:color="auto" w:fill="FFFFFF"/>
            <w:vAlign w:val="center"/>
          </w:tcPr>
          <w:p w:rsidR="00BF36A6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1  </w:t>
            </w:r>
          </w:p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(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Κατοχή &amp; ρίψη αντικειμένων)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</w:t>
            </w:r>
          </w:p>
        </w:tc>
        <w:tc>
          <w:tcPr>
            <w:tcW w:w="18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</w:rPr>
            </w:pPr>
            <w:r w:rsidRPr="00B81EA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</w:rPr>
            </w:pPr>
            <w:r w:rsidRPr="00B81EAF">
              <w:rPr>
                <w:rFonts w:ascii="Arial" w:hAnsi="Arial" w:cs="Arial"/>
                <w:color w:val="000000"/>
              </w:rPr>
              <w:t>87</w:t>
            </w:r>
          </w:p>
        </w:tc>
      </w:tr>
      <w:tr w:rsidR="00BF36A6" w:rsidRPr="00B81EAF" w:rsidTr="003D3497">
        <w:trPr>
          <w:cantSplit/>
          <w:tblHeader/>
        </w:trPr>
        <w:tc>
          <w:tcPr>
            <w:tcW w:w="4323" w:type="dxa"/>
            <w:shd w:val="clear" w:color="auto" w:fill="FFFFFF"/>
            <w:vAlign w:val="center"/>
          </w:tcPr>
          <w:p w:rsidR="00BF36A6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2</w:t>
            </w:r>
          </w:p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(Υβριστικά συνθήματα &amp; ανάρτηση πανό)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</w:rPr>
            </w:pPr>
            <w:r w:rsidRPr="00B81EA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</w:rPr>
            </w:pPr>
            <w:r w:rsidRPr="00B81EAF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BF36A6" w:rsidRPr="00B81EAF" w:rsidTr="003D3497">
        <w:trPr>
          <w:cantSplit/>
          <w:tblHeader/>
        </w:trPr>
        <w:tc>
          <w:tcPr>
            <w:tcW w:w="4323" w:type="dxa"/>
            <w:shd w:val="clear" w:color="auto" w:fill="FFFFFF"/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3 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(Αντεγκλήσεις φιλάθλων –επεισόδια στις εξέδρες-φθορές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</w:t>
            </w:r>
          </w:p>
        </w:tc>
        <w:tc>
          <w:tcPr>
            <w:tcW w:w="18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</w:rPr>
            </w:pPr>
            <w:r w:rsidRPr="00B81EA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</w:rPr>
            </w:pPr>
            <w:r w:rsidRPr="00B81EAF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BF36A6" w:rsidRPr="00B81EAF" w:rsidTr="003D3497">
        <w:trPr>
          <w:cantSplit/>
          <w:tblHeader/>
        </w:trPr>
        <w:tc>
          <w:tcPr>
            <w:tcW w:w="4323" w:type="dxa"/>
            <w:shd w:val="clear" w:color="auto" w:fill="FFFFFF"/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4 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    (Αντεγκλήσεις παραγόντων ομάδων &amp; παικτών)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</w:t>
            </w:r>
          </w:p>
        </w:tc>
        <w:tc>
          <w:tcPr>
            <w:tcW w:w="18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</w:rPr>
            </w:pPr>
            <w:r w:rsidRPr="00B81EA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</w:rPr>
            </w:pPr>
            <w:r w:rsidRPr="00B81EAF">
              <w:rPr>
                <w:rFonts w:ascii="Arial" w:hAnsi="Arial" w:cs="Arial"/>
                <w:color w:val="000000"/>
              </w:rPr>
              <w:t>3</w:t>
            </w:r>
          </w:p>
        </w:tc>
      </w:tr>
      <w:tr w:rsidR="00BF36A6" w:rsidRPr="00B81EAF" w:rsidTr="003D3497">
        <w:trPr>
          <w:cantSplit/>
          <w:tblHeader/>
        </w:trPr>
        <w:tc>
          <w:tcPr>
            <w:tcW w:w="4323" w:type="dxa"/>
            <w:shd w:val="clear" w:color="auto" w:fill="FFFFFF"/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5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    (Εκδήλωση σοβαρών επεισοδίων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</w:t>
            </w:r>
          </w:p>
        </w:tc>
        <w:tc>
          <w:tcPr>
            <w:tcW w:w="18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</w:rPr>
            </w:pPr>
            <w:r w:rsidRPr="00B81EA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</w:rPr>
            </w:pPr>
            <w:r w:rsidRPr="00B81EAF">
              <w:rPr>
                <w:rFonts w:ascii="Arial" w:hAnsi="Arial" w:cs="Arial"/>
                <w:color w:val="000000"/>
              </w:rPr>
              <w:t>7</w:t>
            </w:r>
          </w:p>
        </w:tc>
      </w:tr>
      <w:tr w:rsidR="00BF36A6" w:rsidRPr="00B81EAF" w:rsidTr="003D3497">
        <w:trPr>
          <w:cantSplit/>
          <w:tblHeader/>
        </w:trPr>
        <w:tc>
          <w:tcPr>
            <w:tcW w:w="4323" w:type="dxa"/>
            <w:shd w:val="clear" w:color="auto" w:fill="FFFFFF"/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6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(Προσαγωγές &amp; συλλήψεις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</w:rPr>
            </w:pPr>
            <w:r w:rsidRPr="00B81EA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</w:rPr>
            </w:pPr>
            <w:r w:rsidRPr="00B81EAF">
              <w:rPr>
                <w:rFonts w:ascii="Arial" w:hAnsi="Arial" w:cs="Arial"/>
                <w:color w:val="000000"/>
              </w:rPr>
              <w:t>13</w:t>
            </w:r>
          </w:p>
        </w:tc>
      </w:tr>
      <w:tr w:rsidR="00BF36A6" w:rsidRPr="00B81EAF" w:rsidTr="003D3497">
        <w:trPr>
          <w:cantSplit/>
        </w:trPr>
        <w:tc>
          <w:tcPr>
            <w:tcW w:w="4323" w:type="dxa"/>
            <w:shd w:val="clear" w:color="auto" w:fill="FFFFFF"/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7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   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(Παραβίαση αθλητικής νομοθεσίας, αποφάσεων αθλητικού δικαστή &amp; παρεμπόδιση έργου παρατηρητών ΔΕΑΒ)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</w:rPr>
            </w:pPr>
            <w:r w:rsidRPr="00B81EA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</w:rPr>
            </w:pPr>
            <w:r w:rsidRPr="00B81EAF">
              <w:rPr>
                <w:rFonts w:ascii="Arial" w:hAnsi="Arial" w:cs="Arial"/>
                <w:color w:val="000000"/>
              </w:rPr>
              <w:t>1</w:t>
            </w:r>
          </w:p>
        </w:tc>
      </w:tr>
    </w:tbl>
    <w:p w:rsidR="00BF36A6" w:rsidRDefault="00BF36A6" w:rsidP="00BF36A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noProof/>
          <w:sz w:val="24"/>
          <w:szCs w:val="24"/>
          <w:lang w:eastAsia="el-GR"/>
        </w:rPr>
      </w:pPr>
      <w:r w:rsidRPr="00EF2BFE">
        <w:rPr>
          <w:rFonts w:ascii="Times New Roman" w:hAnsi="Times New Roman"/>
          <w:sz w:val="24"/>
          <w:szCs w:val="24"/>
        </w:rPr>
        <w:br w:type="textWrapping" w:clear="all"/>
      </w: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F36A6" w:rsidRPr="00B261C7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261C7">
        <w:rPr>
          <w:rFonts w:ascii="Times New Roman" w:hAnsi="Times New Roman"/>
          <w:b/>
          <w:sz w:val="24"/>
          <w:szCs w:val="24"/>
          <w:u w:val="single"/>
        </w:rPr>
        <w:t xml:space="preserve">Διάγραμμα </w:t>
      </w:r>
      <w:r>
        <w:rPr>
          <w:rFonts w:ascii="Times New Roman" w:hAnsi="Times New Roman"/>
          <w:b/>
          <w:sz w:val="24"/>
          <w:szCs w:val="24"/>
          <w:u w:val="single"/>
        </w:rPr>
        <w:t>4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: Ραβδόγραμμα (</w:t>
      </w:r>
      <w:r w:rsidRPr="00B261C7">
        <w:rPr>
          <w:rFonts w:ascii="Times New Roman" w:hAnsi="Times New Roman"/>
          <w:b/>
          <w:sz w:val="24"/>
          <w:szCs w:val="24"/>
          <w:u w:val="single"/>
          <w:lang w:val="en-US"/>
        </w:rPr>
        <w:t>bar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-</w:t>
      </w:r>
      <w:r w:rsidRPr="00B261C7">
        <w:rPr>
          <w:rFonts w:ascii="Times New Roman" w:hAnsi="Times New Roman"/>
          <w:b/>
          <w:sz w:val="24"/>
          <w:szCs w:val="24"/>
          <w:u w:val="single"/>
          <w:lang w:val="en-US"/>
        </w:rPr>
        <w:t>chart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) του αριθμού αγώνων που εμφανίζον</w:t>
      </w:r>
      <w:r>
        <w:rPr>
          <w:rFonts w:ascii="Times New Roman" w:hAnsi="Times New Roman"/>
          <w:b/>
          <w:sz w:val="24"/>
          <w:szCs w:val="24"/>
          <w:u w:val="single"/>
        </w:rPr>
        <w:t>ται φαινόμενα βίας</w:t>
      </w:r>
    </w:p>
    <w:p w:rsidR="00BF36A6" w:rsidRDefault="00BF36A6" w:rsidP="00BF36A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noProof/>
          <w:sz w:val="24"/>
          <w:szCs w:val="24"/>
          <w:lang w:eastAsia="el-GR"/>
        </w:rPr>
      </w:pPr>
    </w:p>
    <w:p w:rsidR="00BF36A6" w:rsidRDefault="00BF36A6" w:rsidP="00BF36A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6048375" cy="3343275"/>
            <wp:effectExtent l="19050" t="0" r="9525" b="0"/>
            <wp:docPr id="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Pr="00AB7C64" w:rsidRDefault="00BF36A6" w:rsidP="00BF36A6">
      <w:pPr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Διάγραμμα 5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: Διάγραμμα – πίτα (</w:t>
      </w:r>
      <w:r w:rsidRPr="00AB7C64">
        <w:rPr>
          <w:rFonts w:ascii="Times New Roman" w:hAnsi="Times New Roman"/>
          <w:b/>
          <w:sz w:val="24"/>
          <w:szCs w:val="24"/>
          <w:u w:val="single"/>
          <w:lang w:val="en-US"/>
        </w:rPr>
        <w:t>pie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-</w:t>
      </w:r>
      <w:r w:rsidRPr="00AB7C64">
        <w:rPr>
          <w:rFonts w:ascii="Times New Roman" w:hAnsi="Times New Roman"/>
          <w:b/>
          <w:sz w:val="24"/>
          <w:szCs w:val="24"/>
          <w:u w:val="single"/>
          <w:lang w:val="en-US"/>
        </w:rPr>
        <w:t>chart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) του ποσοστού των αριθμών αγώνων με φαινόμενα βίας ανά κατηγορία</w:t>
      </w:r>
    </w:p>
    <w:p w:rsidR="00BF36A6" w:rsidRPr="00A15EE2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261EC9" w:rsidRDefault="00BF36A6" w:rsidP="00BF36A6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l-GR"/>
        </w:rPr>
        <w:drawing>
          <wp:inline distT="0" distB="0" distL="0" distR="0">
            <wp:extent cx="5467350" cy="3800475"/>
            <wp:effectExtent l="19050" t="0" r="0" b="0"/>
            <wp:docPr id="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Pr="00EF2BFE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Από τον πίνακα 2 και τα διαγράμματα 4 και 5, παρατηρούμε ότι σε 60 αγώνες από τους 69 (87%) υπήρξε κατοχή και ρίψη αντικειμένων εντός και εκτός γηπέδου (βεγγαλικά, κροτίδες, μπουκάλια νερού κ.α)- ΚΑΤΗΓΟΡΙΑ 1, ενώ ακολουθεί η ΚΑΤΗΓΟΡΙΑ 2 (υβριστικά  συνθήματα και ανάρτηση πανό) σε 39 αγώνες (57%). Ακολουθούν η  ΚΑΤΗΓΟΡΙΑ 3  (αντεγκλήσεις φιλάθλων-επεισόδια στις εξέδρες-φθορές) με 10 αγώνες (15%) και </w:t>
      </w:r>
      <w:r>
        <w:rPr>
          <w:rFonts w:ascii="Times New Roman" w:hAnsi="Times New Roman"/>
          <w:sz w:val="24"/>
          <w:szCs w:val="24"/>
        </w:rPr>
        <w:lastRenderedPageBreak/>
        <w:t>ΚΑΤΗΓΟΡΙΑ 6 (προσαγωγές &amp; συλλήψεις) σε 9 αγώνες  (13%). Εκδήλωση σοβαρών επεισοδίων εντός και εκτός γηπέδων  π.χ είσοδος φιλάθλων στον αγωνιστικό χώρο, τραυματισμοί  (ΚΑΤΗΓΟΡΙΑ 5)  υπήρξε σε 5 αγώνες (7%) με μια οριστική διακοπή αγώνα (Παναθηναϊκός – Ολυμπιακός στις 21/11/2015). Σε ένα μόνο αγώνα (1%) υπήρξε παραβίαση αθλητικής νομοθεσίας ή παρεμπόδιση έργου παρατηρητών ΔΕΑΒ (στον αγώνα ΑΕΚ – ΗΡΑΚΛΗΣ 24-10-2015, όπου η αστυνομία δεν επέτρεψε την είσοδο του παρατηρητή της ΔΕΑΒ στα αποδυτήρια).</w:t>
      </w:r>
    </w:p>
    <w:p w:rsidR="00BF36A6" w:rsidRDefault="00BF36A6" w:rsidP="00BF36A6">
      <w:pPr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F36A6" w:rsidRPr="00CA0AE2" w:rsidRDefault="00BF36A6" w:rsidP="00BF36A6">
      <w:pPr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Διάγραμμα 6: διάγραμμα</w:t>
      </w:r>
      <w:r w:rsidRPr="00CA0AE2">
        <w:rPr>
          <w:rFonts w:ascii="Times New Roman" w:hAnsi="Times New Roman"/>
          <w:b/>
          <w:sz w:val="24"/>
          <w:szCs w:val="24"/>
          <w:u w:val="single"/>
        </w:rPr>
        <w:t xml:space="preserve"> διπλών –αξόνων για τις μεταβλητές αριθμός αγώνων και ποσοστό με φαινόμενα βίας ανά κατηγορία</w:t>
      </w:r>
    </w:p>
    <w:p w:rsidR="00BF36A6" w:rsidRPr="00AB01D1" w:rsidRDefault="00BF36A6" w:rsidP="00BF36A6">
      <w:pPr>
        <w:tabs>
          <w:tab w:val="left" w:pos="195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762625" cy="4619625"/>
            <wp:effectExtent l="19050" t="0" r="9525" b="0"/>
            <wp:docPr id="6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Pr="00581613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Η μεγάλη σχεδόν συγκέντρωση του αριθμού αγώνων στις Κατηγορίες 1 και 2 εμφανίζεται και στον παραπάνω διάγραμμα </w:t>
      </w:r>
      <w:r w:rsidRPr="00143C40">
        <w:rPr>
          <w:rFonts w:ascii="Times New Roman" w:hAnsi="Times New Roman"/>
          <w:i/>
          <w:sz w:val="24"/>
          <w:szCs w:val="24"/>
        </w:rPr>
        <w:t>διπλών αξόνων</w:t>
      </w:r>
      <w:r>
        <w:rPr>
          <w:rFonts w:ascii="Times New Roman" w:hAnsi="Times New Roman"/>
          <w:sz w:val="24"/>
          <w:szCs w:val="24"/>
        </w:rPr>
        <w:t xml:space="preserve"> (διάγραμμα 6) που απεικονίζει ταυτόχρονα και τις δύο μεταβλητές (αριθμός αγώνων και ποσοστό) ανά κατηγορία φαινομένων βίας στους αθλητικούς χώρους.</w:t>
      </w:r>
    </w:p>
    <w:p w:rsidR="00BF36A6" w:rsidRPr="001E0471" w:rsidRDefault="00BF36A6" w:rsidP="00BF36A6">
      <w:pPr>
        <w:autoSpaceDE w:val="0"/>
        <w:autoSpaceDN w:val="0"/>
        <w:adjustRightInd w:val="0"/>
        <w:spacing w:after="0" w:line="400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E0471">
        <w:rPr>
          <w:rFonts w:ascii="Times New Roman" w:hAnsi="Times New Roman"/>
          <w:b/>
          <w:sz w:val="28"/>
          <w:szCs w:val="28"/>
          <w:u w:val="single"/>
          <w:lang w:val="en-US"/>
        </w:rPr>
        <w:t>SUPERLEAGUE</w:t>
      </w:r>
      <w:r w:rsidRPr="001E0471">
        <w:rPr>
          <w:rFonts w:ascii="Times New Roman" w:hAnsi="Times New Roman"/>
          <w:b/>
          <w:sz w:val="28"/>
          <w:szCs w:val="28"/>
          <w:u w:val="single"/>
        </w:rPr>
        <w:t xml:space="preserve"> 2016-2017</w:t>
      </w:r>
    </w:p>
    <w:p w:rsidR="00BF36A6" w:rsidRPr="006D03E2" w:rsidRDefault="00BF36A6" w:rsidP="00BF36A6">
      <w:pPr>
        <w:tabs>
          <w:tab w:val="left" w:pos="1950"/>
        </w:tabs>
        <w:rPr>
          <w:rFonts w:ascii="Times New Roman" w:hAnsi="Times New Roman"/>
          <w:sz w:val="24"/>
          <w:szCs w:val="24"/>
        </w:rPr>
      </w:pPr>
    </w:p>
    <w:p w:rsidR="00BF36A6" w:rsidRPr="00C7619A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Στο πρωτάθλημα </w:t>
      </w:r>
      <w:r>
        <w:rPr>
          <w:rFonts w:ascii="Times New Roman" w:hAnsi="Times New Roman"/>
          <w:sz w:val="24"/>
          <w:szCs w:val="24"/>
          <w:lang w:val="en-US"/>
        </w:rPr>
        <w:t>Superleague</w:t>
      </w:r>
      <w:r>
        <w:rPr>
          <w:rFonts w:ascii="Times New Roman" w:hAnsi="Times New Roman"/>
          <w:sz w:val="24"/>
          <w:szCs w:val="24"/>
        </w:rPr>
        <w:t xml:space="preserve"> αγωνιστικής περιόδου 2016-2017, η ανάλυση των κατανομών των συχνοτήτων, σε απόλυτες τιμές και σε ποσοστά, των επιμέρους κατηγοριών που χρησιμοποιούνται στη στατιστική ανάλυση φαίνεται στον πίνακα 3 και στα διαγράμματα 7 και 8.</w:t>
      </w: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Πίνακας 3</w:t>
      </w:r>
      <w:r w:rsidRPr="00581613">
        <w:rPr>
          <w:rFonts w:ascii="Times New Roman" w:hAnsi="Times New Roman"/>
          <w:b/>
          <w:sz w:val="24"/>
          <w:szCs w:val="24"/>
          <w:u w:val="single"/>
        </w:rPr>
        <w:t>: Κατανομή</w:t>
      </w:r>
      <w:r w:rsidRPr="00F27177">
        <w:rPr>
          <w:rFonts w:ascii="Times New Roman" w:hAnsi="Times New Roman"/>
          <w:b/>
          <w:sz w:val="24"/>
          <w:szCs w:val="24"/>
          <w:u w:val="single"/>
        </w:rPr>
        <w:t xml:space="preserve"> συχνοτήτων σε απόλυτες τιμές και ποσοστά του αριθμού αγώνων με φαινόμενα βίας ανά κατηγορία</w:t>
      </w:r>
    </w:p>
    <w:p w:rsidR="00BF36A6" w:rsidRPr="001E0471" w:rsidRDefault="00BF36A6" w:rsidP="00BF36A6">
      <w:pPr>
        <w:tabs>
          <w:tab w:val="left" w:pos="1950"/>
        </w:tabs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7231"/>
        <w:tblW w:w="7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4343"/>
        <w:gridCol w:w="1455"/>
        <w:gridCol w:w="1453"/>
      </w:tblGrid>
      <w:tr w:rsidR="00BF36A6" w:rsidRPr="00B81EAF" w:rsidTr="003D3497">
        <w:trPr>
          <w:cantSplit/>
          <w:tblHeader/>
        </w:trPr>
        <w:tc>
          <w:tcPr>
            <w:tcW w:w="4343" w:type="dxa"/>
            <w:shd w:val="clear" w:color="auto" w:fill="FFFFFF"/>
            <w:vAlign w:val="center"/>
          </w:tcPr>
          <w:p w:rsidR="00BF36A6" w:rsidRPr="00F27177" w:rsidRDefault="00BF36A6" w:rsidP="003D349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>ΚΑΤΗΓΟΡΙΕΣ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 </w:t>
            </w:r>
          </w:p>
        </w:tc>
        <w:tc>
          <w:tcPr>
            <w:tcW w:w="145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b/>
                <w:color w:val="000000"/>
                <w:sz w:val="24"/>
                <w:szCs w:val="24"/>
              </w:rPr>
            </w:pPr>
            <w:r w:rsidRPr="00B81EAF">
              <w:rPr>
                <w:b/>
                <w:color w:val="000000"/>
                <w:sz w:val="24"/>
                <w:szCs w:val="24"/>
              </w:rPr>
              <w:t>Αριθμός αγώνων</w:t>
            </w:r>
          </w:p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b/>
                <w:color w:val="000000"/>
                <w:sz w:val="24"/>
                <w:szCs w:val="24"/>
              </w:rPr>
            </w:pPr>
            <w:r w:rsidRPr="00B81EAF">
              <w:rPr>
                <w:b/>
                <w:color w:val="000000"/>
                <w:sz w:val="24"/>
                <w:szCs w:val="24"/>
              </w:rPr>
              <w:t>(σε σύνολο: 68 αγώνων)</w:t>
            </w:r>
          </w:p>
        </w:tc>
        <w:tc>
          <w:tcPr>
            <w:tcW w:w="145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b/>
                <w:color w:val="000000"/>
                <w:sz w:val="24"/>
                <w:szCs w:val="24"/>
              </w:rPr>
            </w:pPr>
            <w:r w:rsidRPr="00B81EAF">
              <w:rPr>
                <w:b/>
                <w:color w:val="000000"/>
                <w:sz w:val="24"/>
                <w:szCs w:val="24"/>
              </w:rPr>
              <w:t>Ποσοστό %</w:t>
            </w:r>
          </w:p>
        </w:tc>
      </w:tr>
      <w:tr w:rsidR="00BF36A6" w:rsidRPr="00B81EAF" w:rsidTr="003D3497">
        <w:trPr>
          <w:cantSplit/>
          <w:tblHeader/>
        </w:trPr>
        <w:tc>
          <w:tcPr>
            <w:tcW w:w="4343" w:type="dxa"/>
            <w:shd w:val="clear" w:color="auto" w:fill="FFFFFF"/>
            <w:vAlign w:val="center"/>
          </w:tcPr>
          <w:p w:rsidR="00BF36A6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1  </w:t>
            </w:r>
          </w:p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(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Κατοχή &amp; ρίψη αντικειμένων)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</w:t>
            </w:r>
          </w:p>
        </w:tc>
        <w:tc>
          <w:tcPr>
            <w:tcW w:w="145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color w:val="000000"/>
                <w:sz w:val="24"/>
                <w:szCs w:val="24"/>
              </w:rPr>
            </w:pPr>
            <w:r w:rsidRPr="00B81EAF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45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color w:val="000000"/>
                <w:sz w:val="24"/>
                <w:szCs w:val="24"/>
              </w:rPr>
            </w:pPr>
            <w:r w:rsidRPr="00B81EAF">
              <w:rPr>
                <w:color w:val="000000"/>
                <w:sz w:val="24"/>
                <w:szCs w:val="24"/>
              </w:rPr>
              <w:t>88</w:t>
            </w:r>
          </w:p>
        </w:tc>
      </w:tr>
      <w:tr w:rsidR="00BF36A6" w:rsidRPr="00B81EAF" w:rsidTr="003D3497">
        <w:trPr>
          <w:cantSplit/>
          <w:tblHeader/>
        </w:trPr>
        <w:tc>
          <w:tcPr>
            <w:tcW w:w="4343" w:type="dxa"/>
            <w:shd w:val="clear" w:color="auto" w:fill="FFFFFF"/>
            <w:vAlign w:val="center"/>
          </w:tcPr>
          <w:p w:rsidR="00BF36A6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2</w:t>
            </w:r>
          </w:p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(Υβριστικά συνθήματα &amp; ανάρτηση πανό)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45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color w:val="000000"/>
                <w:sz w:val="24"/>
                <w:szCs w:val="24"/>
              </w:rPr>
            </w:pPr>
            <w:r w:rsidRPr="00B81EAF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45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color w:val="000000"/>
                <w:sz w:val="24"/>
                <w:szCs w:val="24"/>
              </w:rPr>
            </w:pPr>
            <w:r w:rsidRPr="00B81EAF">
              <w:rPr>
                <w:color w:val="000000"/>
                <w:sz w:val="24"/>
                <w:szCs w:val="24"/>
              </w:rPr>
              <w:t>63</w:t>
            </w:r>
          </w:p>
        </w:tc>
      </w:tr>
      <w:tr w:rsidR="00BF36A6" w:rsidRPr="00B81EAF" w:rsidTr="003D3497">
        <w:trPr>
          <w:cantSplit/>
          <w:tblHeader/>
        </w:trPr>
        <w:tc>
          <w:tcPr>
            <w:tcW w:w="4343" w:type="dxa"/>
            <w:shd w:val="clear" w:color="auto" w:fill="FFFFFF"/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3 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(Αντεγκλήσεις φιλάθλων –επεισόδια στις εξέδρες-φθορές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</w:t>
            </w:r>
          </w:p>
        </w:tc>
        <w:tc>
          <w:tcPr>
            <w:tcW w:w="145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color w:val="000000"/>
                <w:sz w:val="24"/>
                <w:szCs w:val="24"/>
              </w:rPr>
            </w:pPr>
            <w:r w:rsidRPr="00B81EA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45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color w:val="000000"/>
                <w:sz w:val="24"/>
                <w:szCs w:val="24"/>
              </w:rPr>
            </w:pPr>
            <w:r w:rsidRPr="00B81EAF">
              <w:rPr>
                <w:color w:val="000000"/>
                <w:sz w:val="24"/>
                <w:szCs w:val="24"/>
              </w:rPr>
              <w:t>13</w:t>
            </w:r>
          </w:p>
        </w:tc>
      </w:tr>
      <w:tr w:rsidR="00BF36A6" w:rsidRPr="00B81EAF" w:rsidTr="003D3497">
        <w:trPr>
          <w:cantSplit/>
          <w:tblHeader/>
        </w:trPr>
        <w:tc>
          <w:tcPr>
            <w:tcW w:w="4343" w:type="dxa"/>
            <w:shd w:val="clear" w:color="auto" w:fill="FFFFFF"/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4 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 (Αντεγκλήσεις παραγόντων ομάδων &amp; παικτών)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</w:t>
            </w:r>
          </w:p>
        </w:tc>
        <w:tc>
          <w:tcPr>
            <w:tcW w:w="145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color w:val="000000"/>
                <w:sz w:val="24"/>
                <w:szCs w:val="24"/>
              </w:rPr>
            </w:pPr>
            <w:r w:rsidRPr="00B81EA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45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color w:val="000000"/>
                <w:sz w:val="24"/>
                <w:szCs w:val="24"/>
              </w:rPr>
            </w:pPr>
            <w:r w:rsidRPr="00B81EAF">
              <w:rPr>
                <w:color w:val="000000"/>
                <w:sz w:val="24"/>
                <w:szCs w:val="24"/>
              </w:rPr>
              <w:t>9</w:t>
            </w:r>
          </w:p>
        </w:tc>
      </w:tr>
      <w:tr w:rsidR="00BF36A6" w:rsidRPr="00B81EAF" w:rsidTr="003D3497">
        <w:trPr>
          <w:cantSplit/>
          <w:tblHeader/>
        </w:trPr>
        <w:tc>
          <w:tcPr>
            <w:tcW w:w="4343" w:type="dxa"/>
            <w:shd w:val="clear" w:color="auto" w:fill="FFFFFF"/>
            <w:vAlign w:val="center"/>
          </w:tcPr>
          <w:p w:rsidR="00BF36A6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5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</w:t>
            </w:r>
          </w:p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(Εκδήλωση σοβαρών επεισοδίων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</w:t>
            </w:r>
          </w:p>
        </w:tc>
        <w:tc>
          <w:tcPr>
            <w:tcW w:w="145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color w:val="000000"/>
                <w:sz w:val="24"/>
                <w:szCs w:val="24"/>
              </w:rPr>
            </w:pPr>
            <w:r w:rsidRPr="00B81EA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45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color w:val="000000"/>
                <w:sz w:val="24"/>
                <w:szCs w:val="24"/>
              </w:rPr>
            </w:pPr>
            <w:r w:rsidRPr="00B81EAF">
              <w:rPr>
                <w:color w:val="000000"/>
                <w:sz w:val="24"/>
                <w:szCs w:val="24"/>
              </w:rPr>
              <w:t>12</w:t>
            </w:r>
          </w:p>
        </w:tc>
      </w:tr>
      <w:tr w:rsidR="00BF36A6" w:rsidRPr="00B81EAF" w:rsidTr="003D3497">
        <w:trPr>
          <w:cantSplit/>
          <w:tblHeader/>
        </w:trPr>
        <w:tc>
          <w:tcPr>
            <w:tcW w:w="4343" w:type="dxa"/>
            <w:shd w:val="clear" w:color="auto" w:fill="FFFFFF"/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6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(Προσαγωγές &amp; συλλήψεις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45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color w:val="000000"/>
                <w:sz w:val="24"/>
                <w:szCs w:val="24"/>
              </w:rPr>
            </w:pPr>
            <w:r w:rsidRPr="00B81EA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45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color w:val="000000"/>
                <w:sz w:val="24"/>
                <w:szCs w:val="24"/>
              </w:rPr>
            </w:pPr>
            <w:r w:rsidRPr="00B81EAF">
              <w:rPr>
                <w:color w:val="000000"/>
                <w:sz w:val="24"/>
                <w:szCs w:val="24"/>
              </w:rPr>
              <w:t>4</w:t>
            </w:r>
          </w:p>
        </w:tc>
      </w:tr>
      <w:tr w:rsidR="00BF36A6" w:rsidRPr="00B81EAF" w:rsidTr="003D3497">
        <w:trPr>
          <w:cantSplit/>
        </w:trPr>
        <w:tc>
          <w:tcPr>
            <w:tcW w:w="4343" w:type="dxa"/>
            <w:shd w:val="clear" w:color="auto" w:fill="FFFFFF"/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7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   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(Παραβίαση αθλητικής νομοθεσίας, αποφάσεων αθλητικού δικαστή &amp; παρεμπόδιση έργου παρατηρητών ΔΕΑΒ)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455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color w:val="000000"/>
                <w:sz w:val="24"/>
                <w:szCs w:val="24"/>
              </w:rPr>
            </w:pPr>
            <w:r w:rsidRPr="00B81EAF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53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color w:val="000000"/>
                <w:sz w:val="24"/>
                <w:szCs w:val="24"/>
              </w:rPr>
            </w:pPr>
            <w:r w:rsidRPr="00B81EAF"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BF36A6" w:rsidRPr="001E0471" w:rsidRDefault="00BF36A6" w:rsidP="00BF36A6">
      <w:pPr>
        <w:tabs>
          <w:tab w:val="left" w:pos="1950"/>
        </w:tabs>
        <w:rPr>
          <w:rFonts w:ascii="Times New Roman" w:hAnsi="Times New Roman"/>
          <w:sz w:val="24"/>
          <w:szCs w:val="24"/>
        </w:rPr>
      </w:pPr>
    </w:p>
    <w:p w:rsidR="00BF36A6" w:rsidRPr="001E0471" w:rsidRDefault="00BF36A6" w:rsidP="00BF36A6">
      <w:pPr>
        <w:tabs>
          <w:tab w:val="left" w:pos="1950"/>
        </w:tabs>
        <w:rPr>
          <w:rFonts w:ascii="Times New Roman" w:hAnsi="Times New Roman"/>
          <w:sz w:val="24"/>
          <w:szCs w:val="24"/>
        </w:rPr>
      </w:pPr>
    </w:p>
    <w:p w:rsidR="00BF36A6" w:rsidRPr="001E0471" w:rsidRDefault="00BF36A6" w:rsidP="00BF36A6">
      <w:pPr>
        <w:tabs>
          <w:tab w:val="left" w:pos="1950"/>
        </w:tabs>
        <w:rPr>
          <w:rFonts w:ascii="Times New Roman" w:hAnsi="Times New Roman"/>
          <w:sz w:val="24"/>
          <w:szCs w:val="24"/>
        </w:rPr>
      </w:pPr>
    </w:p>
    <w:p w:rsidR="00BF36A6" w:rsidRPr="001E0471" w:rsidRDefault="00BF36A6" w:rsidP="00BF36A6">
      <w:pPr>
        <w:tabs>
          <w:tab w:val="left" w:pos="1950"/>
        </w:tabs>
        <w:rPr>
          <w:rFonts w:ascii="Times New Roman" w:hAnsi="Times New Roman"/>
          <w:sz w:val="24"/>
          <w:szCs w:val="24"/>
        </w:rPr>
      </w:pPr>
    </w:p>
    <w:p w:rsidR="00BF36A6" w:rsidRPr="001E0471" w:rsidRDefault="00BF36A6" w:rsidP="00BF36A6">
      <w:pPr>
        <w:tabs>
          <w:tab w:val="left" w:pos="1950"/>
        </w:tabs>
        <w:rPr>
          <w:rFonts w:ascii="Times New Roman" w:hAnsi="Times New Roman"/>
          <w:sz w:val="24"/>
          <w:szCs w:val="24"/>
        </w:rPr>
      </w:pPr>
    </w:p>
    <w:p w:rsidR="00BF36A6" w:rsidRPr="001E0471" w:rsidRDefault="00BF36A6" w:rsidP="00BF36A6">
      <w:pPr>
        <w:tabs>
          <w:tab w:val="left" w:pos="1950"/>
        </w:tabs>
        <w:rPr>
          <w:rFonts w:ascii="Times New Roman" w:hAnsi="Times New Roman"/>
          <w:sz w:val="24"/>
          <w:szCs w:val="24"/>
        </w:rPr>
      </w:pPr>
    </w:p>
    <w:p w:rsidR="00BF36A6" w:rsidRPr="001E0471" w:rsidRDefault="00BF36A6" w:rsidP="00BF36A6">
      <w:pPr>
        <w:tabs>
          <w:tab w:val="left" w:pos="1950"/>
        </w:tabs>
        <w:rPr>
          <w:rFonts w:ascii="Times New Roman" w:hAnsi="Times New Roman"/>
          <w:sz w:val="24"/>
          <w:szCs w:val="24"/>
        </w:rPr>
      </w:pPr>
    </w:p>
    <w:p w:rsidR="00BF36A6" w:rsidRPr="001E0471" w:rsidRDefault="00BF36A6" w:rsidP="00BF36A6">
      <w:pPr>
        <w:tabs>
          <w:tab w:val="left" w:pos="1950"/>
        </w:tabs>
        <w:rPr>
          <w:rFonts w:ascii="Times New Roman" w:hAnsi="Times New Roman"/>
          <w:sz w:val="24"/>
          <w:szCs w:val="24"/>
        </w:rPr>
      </w:pPr>
    </w:p>
    <w:p w:rsidR="00BF36A6" w:rsidRPr="001E0471" w:rsidRDefault="00BF36A6" w:rsidP="00BF36A6">
      <w:pPr>
        <w:tabs>
          <w:tab w:val="left" w:pos="1950"/>
        </w:tabs>
        <w:rPr>
          <w:rFonts w:ascii="Times New Roman" w:hAnsi="Times New Roman"/>
          <w:sz w:val="24"/>
          <w:szCs w:val="24"/>
        </w:rPr>
      </w:pPr>
    </w:p>
    <w:p w:rsidR="00BF36A6" w:rsidRPr="006D03E2" w:rsidRDefault="00BF36A6" w:rsidP="00BF3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tabs>
          <w:tab w:val="left" w:pos="1950"/>
        </w:tabs>
        <w:rPr>
          <w:rFonts w:ascii="Times New Roman" w:hAnsi="Times New Roman"/>
          <w:sz w:val="24"/>
          <w:szCs w:val="24"/>
          <w:lang w:val="en-US"/>
        </w:rPr>
      </w:pPr>
    </w:p>
    <w:p w:rsidR="00BF36A6" w:rsidRDefault="00BF36A6" w:rsidP="00BF36A6">
      <w:pPr>
        <w:tabs>
          <w:tab w:val="left" w:pos="1950"/>
        </w:tabs>
        <w:rPr>
          <w:rFonts w:ascii="Times New Roman" w:hAnsi="Times New Roman"/>
          <w:sz w:val="24"/>
          <w:szCs w:val="24"/>
          <w:lang w:val="en-US"/>
        </w:rPr>
      </w:pPr>
    </w:p>
    <w:p w:rsidR="00BF36A6" w:rsidRDefault="00BF36A6" w:rsidP="00BF36A6">
      <w:pPr>
        <w:tabs>
          <w:tab w:val="left" w:pos="1950"/>
        </w:tabs>
        <w:rPr>
          <w:rFonts w:ascii="Times New Roman" w:hAnsi="Times New Roman"/>
          <w:sz w:val="24"/>
          <w:szCs w:val="24"/>
          <w:lang w:val="en-US"/>
        </w:rPr>
      </w:pPr>
    </w:p>
    <w:p w:rsidR="00BF36A6" w:rsidRDefault="00BF36A6" w:rsidP="00BF36A6">
      <w:pPr>
        <w:tabs>
          <w:tab w:val="left" w:pos="1950"/>
        </w:tabs>
        <w:rPr>
          <w:rFonts w:ascii="Times New Roman" w:hAnsi="Times New Roman"/>
          <w:sz w:val="24"/>
          <w:szCs w:val="24"/>
          <w:lang w:val="en-US"/>
        </w:rPr>
      </w:pPr>
    </w:p>
    <w:p w:rsidR="00BF36A6" w:rsidRDefault="00BF36A6" w:rsidP="00BF36A6">
      <w:pPr>
        <w:tabs>
          <w:tab w:val="left" w:pos="1950"/>
        </w:tabs>
        <w:rPr>
          <w:rFonts w:ascii="Times New Roman" w:hAnsi="Times New Roman"/>
          <w:sz w:val="24"/>
          <w:szCs w:val="24"/>
          <w:lang w:val="en-US"/>
        </w:rPr>
      </w:pPr>
    </w:p>
    <w:p w:rsidR="00BF36A6" w:rsidRDefault="00BF36A6" w:rsidP="00BF36A6">
      <w:pPr>
        <w:tabs>
          <w:tab w:val="left" w:pos="1950"/>
        </w:tabs>
        <w:rPr>
          <w:rFonts w:ascii="Times New Roman" w:hAnsi="Times New Roman"/>
          <w:sz w:val="24"/>
          <w:szCs w:val="24"/>
        </w:rPr>
      </w:pPr>
    </w:p>
    <w:p w:rsidR="00BF36A6" w:rsidRPr="00B261C7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261C7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Διάγραμμα </w:t>
      </w:r>
      <w:r>
        <w:rPr>
          <w:rFonts w:ascii="Times New Roman" w:hAnsi="Times New Roman"/>
          <w:b/>
          <w:sz w:val="24"/>
          <w:szCs w:val="24"/>
          <w:u w:val="single"/>
        </w:rPr>
        <w:t>7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: Ραβδόγραμμα (</w:t>
      </w:r>
      <w:r w:rsidRPr="00B261C7">
        <w:rPr>
          <w:rFonts w:ascii="Times New Roman" w:hAnsi="Times New Roman"/>
          <w:b/>
          <w:sz w:val="24"/>
          <w:szCs w:val="24"/>
          <w:u w:val="single"/>
          <w:lang w:val="en-US"/>
        </w:rPr>
        <w:t>bar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-</w:t>
      </w:r>
      <w:r w:rsidRPr="00B261C7">
        <w:rPr>
          <w:rFonts w:ascii="Times New Roman" w:hAnsi="Times New Roman"/>
          <w:b/>
          <w:sz w:val="24"/>
          <w:szCs w:val="24"/>
          <w:u w:val="single"/>
          <w:lang w:val="en-US"/>
        </w:rPr>
        <w:t>chart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) του αριθμού αγώνων που εμφανίζον</w:t>
      </w:r>
      <w:r>
        <w:rPr>
          <w:rFonts w:ascii="Times New Roman" w:hAnsi="Times New Roman"/>
          <w:b/>
          <w:sz w:val="24"/>
          <w:szCs w:val="24"/>
          <w:u w:val="single"/>
        </w:rPr>
        <w:t>ται φαινόμενα βίας</w:t>
      </w:r>
    </w:p>
    <w:p w:rsidR="00BF36A6" w:rsidRPr="0041529C" w:rsidRDefault="00BF36A6" w:rsidP="00BF36A6">
      <w:pPr>
        <w:tabs>
          <w:tab w:val="left" w:pos="195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6010275" cy="3962400"/>
            <wp:effectExtent l="19050" t="0" r="9525" b="0"/>
            <wp:docPr id="7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Pr="00AB7C64" w:rsidRDefault="00BF36A6" w:rsidP="00BF36A6">
      <w:pPr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Διάγραμμα 8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: Διάγραμμα – πίτα (</w:t>
      </w:r>
      <w:r w:rsidRPr="00AB7C64">
        <w:rPr>
          <w:rFonts w:ascii="Times New Roman" w:hAnsi="Times New Roman"/>
          <w:b/>
          <w:sz w:val="24"/>
          <w:szCs w:val="24"/>
          <w:u w:val="single"/>
          <w:lang w:val="en-US"/>
        </w:rPr>
        <w:t>pie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-</w:t>
      </w:r>
      <w:r w:rsidRPr="00AB7C64">
        <w:rPr>
          <w:rFonts w:ascii="Times New Roman" w:hAnsi="Times New Roman"/>
          <w:b/>
          <w:sz w:val="24"/>
          <w:szCs w:val="24"/>
          <w:u w:val="single"/>
          <w:lang w:val="en-US"/>
        </w:rPr>
        <w:t>chart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) του ποσοστού των αριθμών αγώνων με φαινόμενα βίας ανά κατηγορία</w:t>
      </w:r>
    </w:p>
    <w:p w:rsidR="00BF36A6" w:rsidRPr="0025006F" w:rsidRDefault="00BF36A6" w:rsidP="00BF36A6">
      <w:pPr>
        <w:ind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753100" cy="4067175"/>
            <wp:effectExtent l="19050" t="0" r="0" b="0"/>
            <wp:docPr id="8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Από τον πίνακα 3 και τα διαγράμματα 7 και 8 ,παρατηρούμε ότι σε 60 αγώνες από τους 68 (88%) υπήρξε κατοχή και ρίψη αντικειμένων εντός και εκτός γηπέδου (βεγγαλικά, κροτίδες, μπουκάλια νερού κ.α) - ΚΑΤΗΓΟΡΙΑ 1, ενώ ακολουθεί η ΚΑΤΗΓΟΡΙΑ 2 (υβριστικά συνθήματα και ανάρτηση πανό) σε 43 αγώνες (63%). Ακολουθούν η  ΚΑΤΗΓΟΡΙΑ 3  (αντεγκλήσεις φιλάθλων-επεισόδια στις εξέδρες-φθορές) σε 9 αγώνες (13%) και ΚΑΤΗΓΟΡΙΑ 5 (εκδήλωση σοβαρών επεισοδίων εντός &amp; εκτός αγωνιστικού χώρου) σε 8 αγώνες (12%), με τραυματισμό του προπονητή του ΠΑΟΚ και οριστική διακοπή του αγώνα  Παναθηναϊκός – ΠΑΟΚ στις 17/5/2015, καθώς και τραυματισμό αθλητικογράφου στον αγώνα ΗΡΑΚΛΗΣ- ΠΑΣ ΓΙΑΝΝΙΝΑ στις 5/12/2016. Ακολουθούν, η ΚΑΤΗΓΟΡΙΑ 4</w:t>
      </w:r>
      <w:r w:rsidR="00592A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 αντεγκλήσεις παραγόντων ομάδων &amp; παικτών) σε 6 αγώνες (9%), η ΚΑΤΗΓΟΡΙΑ 6 (προσαγωγές &amp; συλλήψεις εντός &amp; εκτός γηπέδου) σε 3 αγώνες (4%), ενώ δεν υπήρξε κανένας αγώνας στην ΚΑΤΗΓΟΡΙΑ 7 (παραβίαση αθλητικής νομοθεσίας, αποφάσεων αθλητικού δικαστή &amp; παρεμπόδιση έργου παρατηρητών της ΔΕΑΒ.)</w:t>
      </w: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F36A6" w:rsidRPr="00CA0AE2" w:rsidRDefault="00BF36A6" w:rsidP="00BF36A6">
      <w:pPr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Διάγραμμα 9: διάγραμμα</w:t>
      </w:r>
      <w:r w:rsidRPr="00CA0AE2">
        <w:rPr>
          <w:rFonts w:ascii="Times New Roman" w:hAnsi="Times New Roman"/>
          <w:b/>
          <w:sz w:val="24"/>
          <w:szCs w:val="24"/>
          <w:u w:val="single"/>
        </w:rPr>
        <w:t xml:space="preserve"> διπλών –αξόνων για τις μεταβλητές αριθμός αγώνων και ποσοστό με φαινόμενα βίας ανά κατηγορία</w:t>
      </w:r>
    </w:p>
    <w:p w:rsidR="00BF36A6" w:rsidRDefault="00BF36A6" w:rsidP="00BF36A6">
      <w:pPr>
        <w:tabs>
          <w:tab w:val="left" w:pos="1950"/>
        </w:tabs>
        <w:rPr>
          <w:rFonts w:ascii="Times New Roman" w:hAnsi="Times New Roman"/>
          <w:noProof/>
          <w:sz w:val="24"/>
          <w:szCs w:val="24"/>
          <w:lang w:eastAsia="el-GR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6010275" cy="4819650"/>
            <wp:effectExtent l="19050" t="0" r="9525" b="0"/>
            <wp:docPr id="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Default="00BF36A6" w:rsidP="00BF36A6">
      <w:pPr>
        <w:tabs>
          <w:tab w:val="left" w:pos="1950"/>
        </w:tabs>
        <w:rPr>
          <w:rFonts w:ascii="Times New Roman" w:hAnsi="Times New Roman"/>
          <w:noProof/>
          <w:sz w:val="24"/>
          <w:szCs w:val="24"/>
          <w:lang w:eastAsia="el-GR"/>
        </w:rPr>
      </w:pPr>
    </w:p>
    <w:p w:rsidR="00BF36A6" w:rsidRPr="00581613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Η μεγάλη σχεδόν συγκέντρωση του αριθμού αγώνων στις Κατηγορίες 1 και 2 εμφανίζεται και στον παραπάνω διάγραμμα </w:t>
      </w:r>
      <w:r w:rsidRPr="00143C40">
        <w:rPr>
          <w:rFonts w:ascii="Times New Roman" w:hAnsi="Times New Roman"/>
          <w:i/>
          <w:sz w:val="24"/>
          <w:szCs w:val="24"/>
        </w:rPr>
        <w:t>διπλών αξόνων</w:t>
      </w:r>
      <w:r>
        <w:rPr>
          <w:rFonts w:ascii="Times New Roman" w:hAnsi="Times New Roman"/>
          <w:sz w:val="24"/>
          <w:szCs w:val="24"/>
        </w:rPr>
        <w:t xml:space="preserve"> (διάγραμμα 9) που απεικονίζει ταυτόχρονα και τις δύο μεταβλητές (αριθμός αγώνων και ποσοστό) ανά κατηγορία φαινομένων βίας στους αθλητικούς χώρους.</w:t>
      </w:r>
    </w:p>
    <w:p w:rsidR="00BF36A6" w:rsidRDefault="00BF36A6" w:rsidP="00BF36A6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noProof/>
          <w:sz w:val="24"/>
          <w:szCs w:val="24"/>
          <w:lang w:eastAsia="el-GR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tab/>
      </w:r>
    </w:p>
    <w:p w:rsidR="00BF36A6" w:rsidRDefault="00BF36A6" w:rsidP="00BF36A6">
      <w:pPr>
        <w:tabs>
          <w:tab w:val="left" w:pos="1950"/>
        </w:tabs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el-GR"/>
        </w:rPr>
      </w:pPr>
      <w:r w:rsidRPr="00190FF9">
        <w:rPr>
          <w:rFonts w:ascii="Times New Roman" w:hAnsi="Times New Roman"/>
          <w:b/>
          <w:noProof/>
          <w:sz w:val="24"/>
          <w:szCs w:val="24"/>
          <w:u w:val="single"/>
          <w:lang w:eastAsia="el-GR"/>
        </w:rPr>
        <w:t>Διάγραμμα 10: Συγκριτική παρουσίαση του συνολικού αριθμού φαινομένων βίας κατά σύνολο αγώνων ανά αγωνιστική περίοδο.</w:t>
      </w:r>
    </w:p>
    <w:p w:rsidR="00BF36A6" w:rsidRDefault="00BF36A6" w:rsidP="00BF36A6">
      <w:pPr>
        <w:tabs>
          <w:tab w:val="left" w:pos="1950"/>
        </w:tabs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el-GR"/>
        </w:rPr>
      </w:pPr>
    </w:p>
    <w:p w:rsidR="00BF36A6" w:rsidRDefault="00BF36A6" w:rsidP="00BF36A6">
      <w:pPr>
        <w:tabs>
          <w:tab w:val="left" w:pos="1950"/>
        </w:tabs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el-GR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el-GR"/>
        </w:rPr>
        <w:drawing>
          <wp:inline distT="0" distB="0" distL="0" distR="0">
            <wp:extent cx="5762625" cy="4629150"/>
            <wp:effectExtent l="19050" t="0" r="9525" b="0"/>
            <wp:docPr id="10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934" w:rsidRDefault="00B62934" w:rsidP="00BF36A6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noProof/>
          <w:sz w:val="24"/>
          <w:szCs w:val="24"/>
          <w:lang w:eastAsia="el-GR"/>
        </w:rPr>
      </w:pPr>
    </w:p>
    <w:p w:rsidR="00BF36A6" w:rsidRDefault="00BF36A6" w:rsidP="00BF36A6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noProof/>
          <w:sz w:val="24"/>
          <w:szCs w:val="24"/>
          <w:lang w:eastAsia="el-GR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tab/>
        <w:t xml:space="preserve">Συμπερασματικά, με βάση τις εκθέσεις παρατηρητών της ΔΕΑΒ, στο πρωτάθλημ ποδοσφαίρου </w:t>
      </w:r>
      <w:r>
        <w:rPr>
          <w:rFonts w:ascii="Times New Roman" w:hAnsi="Times New Roman"/>
          <w:noProof/>
          <w:sz w:val="24"/>
          <w:szCs w:val="24"/>
          <w:lang w:val="en-US" w:eastAsia="el-GR"/>
        </w:rPr>
        <w:t>Superleague</w:t>
      </w:r>
      <w:r w:rsidRPr="00190FF9">
        <w:rPr>
          <w:rFonts w:ascii="Times New Roman" w:hAnsi="Times New Roman"/>
          <w:noProof/>
          <w:sz w:val="24"/>
          <w:szCs w:val="24"/>
          <w:lang w:eastAsia="el-G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el-GR"/>
        </w:rPr>
        <w:t xml:space="preserve">και για τις τρεις αγωνιστικές περιόδους 2014-2015, 2015-2016, 2016-2017 συγκριτικά , παρατηρούμε μια αύξηση του συνολικού αριθμού αγώνων και των φαινομένων βίας από την αγωνιστική περίοδο 2014-2015 στην αγωνιστική περίοδο 2015-2016, καθώς και ότι τις δύο τελευταίες αγωνιστικές περίοδους παρέμεινε στάσιμος σχεδόν ο </w:t>
      </w:r>
      <w:r>
        <w:rPr>
          <w:rFonts w:ascii="Times New Roman" w:hAnsi="Times New Roman"/>
          <w:noProof/>
          <w:sz w:val="24"/>
          <w:szCs w:val="24"/>
          <w:lang w:eastAsia="el-GR"/>
        </w:rPr>
        <w:lastRenderedPageBreak/>
        <w:t>συνολικός αριθμός φαινομένων βίας με ίδιο σχεδόν συνολικό αριθμό αγώνων, δηλαδή δεν μειώθηκαν τα φαινόμενα βίας εντός και εκτός αγωνιστικών χώρων.</w:t>
      </w:r>
    </w:p>
    <w:p w:rsidR="00BF36A6" w:rsidRPr="00B071DE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hadow/>
          <w:sz w:val="36"/>
          <w:szCs w:val="36"/>
          <w:u w:val="single"/>
          <w:lang w:val="en-US"/>
        </w:rPr>
      </w:pPr>
      <w:r w:rsidRPr="00B071DE">
        <w:rPr>
          <w:rFonts w:ascii="Times New Roman" w:hAnsi="Times New Roman"/>
          <w:b/>
          <w:shadow/>
          <w:sz w:val="36"/>
          <w:szCs w:val="36"/>
          <w:u w:val="single"/>
        </w:rPr>
        <w:t>Β</w:t>
      </w:r>
      <w:r w:rsidRPr="00B071DE">
        <w:rPr>
          <w:rFonts w:ascii="Times New Roman" w:hAnsi="Times New Roman"/>
          <w:b/>
          <w:shadow/>
          <w:sz w:val="36"/>
          <w:szCs w:val="36"/>
          <w:u w:val="single"/>
          <w:lang w:val="en-US"/>
        </w:rPr>
        <w:t xml:space="preserve">) FOOTBALL LEAGUE </w:t>
      </w: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  <w:r w:rsidRPr="00BC3A78">
        <w:rPr>
          <w:rFonts w:ascii="Times New Roman" w:hAnsi="Times New Roman"/>
          <w:b/>
          <w:sz w:val="28"/>
          <w:szCs w:val="28"/>
          <w:u w:val="single"/>
          <w:lang w:val="en-US"/>
        </w:rPr>
        <w:t>Football League 2014-2015</w:t>
      </w:r>
    </w:p>
    <w:p w:rsidR="00BF36A6" w:rsidRPr="00BC3A78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  <w:u w:val="single"/>
          <w:lang w:val="en-US"/>
        </w:rPr>
      </w:pPr>
    </w:p>
    <w:p w:rsidR="00BF36A6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Στο πρωτάθλημα </w:t>
      </w:r>
      <w:r>
        <w:rPr>
          <w:rFonts w:ascii="Times New Roman" w:hAnsi="Times New Roman"/>
          <w:sz w:val="24"/>
          <w:szCs w:val="24"/>
          <w:lang w:val="en-US"/>
        </w:rPr>
        <w:t>Football</w:t>
      </w:r>
      <w:r w:rsidRPr="00C761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league</w:t>
      </w:r>
      <w:r>
        <w:rPr>
          <w:rFonts w:ascii="Times New Roman" w:hAnsi="Times New Roman"/>
          <w:sz w:val="24"/>
          <w:szCs w:val="24"/>
        </w:rPr>
        <w:t xml:space="preserve"> αγωνιστικής περιόδου 201</w:t>
      </w:r>
      <w:r w:rsidRPr="00AB01D1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-201</w:t>
      </w:r>
      <w:r w:rsidRPr="00AB01D1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, η ανάλυση των κατανομών των συχνοτήτων, σε απόλυτες τιμές και σε ποσοστά, των επιμέρους κατηγοριών που χρησιμοποιούνται στη στατιστική ανάλυση φαίνεται στον πίνακα 1 και στα διαγράμματα 1 και 2.</w:t>
      </w:r>
    </w:p>
    <w:p w:rsidR="00BF36A6" w:rsidRPr="00F27177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27177">
        <w:rPr>
          <w:rFonts w:ascii="Times New Roman" w:hAnsi="Times New Roman"/>
          <w:b/>
          <w:sz w:val="24"/>
          <w:szCs w:val="24"/>
          <w:u w:val="single"/>
        </w:rPr>
        <w:t>Πίνακας 1: Κατανομή συχνοτήτων σε απόλυτες τιμές και ποσοστά του αριθμού αγώνων με φαινόμενα βίας ανά κατηγορία</w:t>
      </w:r>
    </w:p>
    <w:tbl>
      <w:tblPr>
        <w:tblpPr w:leftFromText="180" w:rightFromText="180" w:vertAnchor="page" w:horzAnchor="margin" w:tblpXSpec="center" w:tblpY="6661"/>
        <w:tblW w:w="7771" w:type="dxa"/>
        <w:tblLook w:val="04A0"/>
      </w:tblPr>
      <w:tblGrid>
        <w:gridCol w:w="4587"/>
        <w:gridCol w:w="1894"/>
        <w:gridCol w:w="1290"/>
      </w:tblGrid>
      <w:tr w:rsidR="00BF36A6" w:rsidRPr="00B81EAF" w:rsidTr="00B62934">
        <w:trPr>
          <w:trHeight w:val="315"/>
        </w:trPr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6A6" w:rsidRPr="00F27177" w:rsidRDefault="00BF36A6" w:rsidP="00B6293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>ΚΑΤΗΓΟΡΙΕΣ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 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B81EAF" w:rsidRDefault="00BF36A6" w:rsidP="00B62934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B81EAF">
              <w:rPr>
                <w:rFonts w:ascii="Arial" w:hAnsi="Arial" w:cs="Arial"/>
                <w:b/>
                <w:color w:val="000000"/>
              </w:rPr>
              <w:t>Αριθμός αγώνων</w:t>
            </w:r>
          </w:p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81EAF">
              <w:rPr>
                <w:rFonts w:ascii="Arial" w:hAnsi="Arial" w:cs="Arial"/>
                <w:b/>
                <w:color w:val="000000"/>
              </w:rPr>
              <w:t>(σε σύνολο: 26 αγώνων)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374D71" w:rsidRDefault="00BF36A6" w:rsidP="00B6293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1C6B3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Ποσοστό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%</w:t>
            </w:r>
          </w:p>
        </w:tc>
      </w:tr>
      <w:tr w:rsidR="00BF36A6" w:rsidRPr="00B81EAF" w:rsidTr="00B62934">
        <w:trPr>
          <w:trHeight w:val="315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6A6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1  </w:t>
            </w:r>
          </w:p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(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Κατοχή &amp; ρίψη αντικειμένων)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F81E73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23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88.5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%</w:t>
            </w:r>
          </w:p>
        </w:tc>
      </w:tr>
      <w:tr w:rsidR="00BF36A6" w:rsidRPr="00B81EAF" w:rsidTr="00B62934">
        <w:trPr>
          <w:trHeight w:val="315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6A6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2</w:t>
            </w:r>
          </w:p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(Υβριστικά συνθήματα &amp; ανάρτηση πανό)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F81E73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16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61.5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%</w:t>
            </w:r>
          </w:p>
        </w:tc>
      </w:tr>
      <w:tr w:rsidR="00BF36A6" w:rsidRPr="00B81EAF" w:rsidTr="00B62934">
        <w:trPr>
          <w:trHeight w:val="315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3 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(Αντεγκλήσεις φιλάθλων –επεισόδια στις εξέδρες-φθορές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F81E73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19,2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%</w:t>
            </w:r>
          </w:p>
        </w:tc>
      </w:tr>
      <w:tr w:rsidR="00BF36A6" w:rsidRPr="00B81EAF" w:rsidTr="00B62934">
        <w:trPr>
          <w:trHeight w:val="315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4 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     (Αντεγκλήσεις παραγόντων ομάδων &amp; παικτών)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F81E73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11.5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%</w:t>
            </w:r>
          </w:p>
        </w:tc>
      </w:tr>
      <w:tr w:rsidR="00BF36A6" w:rsidRPr="00B81EAF" w:rsidTr="00B62934">
        <w:trPr>
          <w:trHeight w:val="315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5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            (Εκδήλωση σοβαρών επεισοδίων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F81E73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15,4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%</w:t>
            </w:r>
          </w:p>
        </w:tc>
      </w:tr>
      <w:tr w:rsidR="00BF36A6" w:rsidRPr="00B81EAF" w:rsidTr="00B62934">
        <w:trPr>
          <w:trHeight w:val="315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6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         (Προσαγωγές &amp; συλλήψεις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F81E73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15,4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%</w:t>
            </w:r>
          </w:p>
        </w:tc>
      </w:tr>
      <w:tr w:rsidR="00BF36A6" w:rsidRPr="00B81EAF" w:rsidTr="00B62934">
        <w:trPr>
          <w:trHeight w:val="315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7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   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(Παραβίαση αθλητικής νομοθεσίας, αποφάσεων αθλητικού δικαστή &amp; παρεμπόδιση έργου παρατηρητών ΔΕΑΒ)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F81E73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3.8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%</w:t>
            </w:r>
          </w:p>
        </w:tc>
      </w:tr>
    </w:tbl>
    <w:p w:rsidR="00BF36A6" w:rsidRDefault="00BF36A6" w:rsidP="00BF36A6">
      <w:pPr>
        <w:tabs>
          <w:tab w:val="left" w:pos="1950"/>
        </w:tabs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BF36A6" w:rsidRPr="00B261C7" w:rsidRDefault="00BF36A6" w:rsidP="00BF36A6">
      <w:pPr>
        <w:tabs>
          <w:tab w:val="left" w:pos="284"/>
        </w:tabs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261C7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Διάγραμμα </w:t>
      </w:r>
      <w:r>
        <w:rPr>
          <w:rFonts w:ascii="Times New Roman" w:hAnsi="Times New Roman"/>
          <w:b/>
          <w:sz w:val="24"/>
          <w:szCs w:val="24"/>
          <w:u w:val="single"/>
        </w:rPr>
        <w:t>1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: Ραβδόγραμμα (</w:t>
      </w:r>
      <w:r w:rsidRPr="00B261C7">
        <w:rPr>
          <w:rFonts w:ascii="Times New Roman" w:hAnsi="Times New Roman"/>
          <w:b/>
          <w:sz w:val="24"/>
          <w:szCs w:val="24"/>
          <w:u w:val="single"/>
          <w:lang w:val="en-US"/>
        </w:rPr>
        <w:t>bar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-</w:t>
      </w:r>
      <w:r w:rsidRPr="00B261C7">
        <w:rPr>
          <w:rFonts w:ascii="Times New Roman" w:hAnsi="Times New Roman"/>
          <w:b/>
          <w:sz w:val="24"/>
          <w:szCs w:val="24"/>
          <w:u w:val="single"/>
          <w:lang w:val="en-US"/>
        </w:rPr>
        <w:t>chart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) του αριθμού αγώνων που εμφανίζον</w:t>
      </w:r>
      <w:r>
        <w:rPr>
          <w:rFonts w:ascii="Times New Roman" w:hAnsi="Times New Roman"/>
          <w:b/>
          <w:sz w:val="24"/>
          <w:szCs w:val="24"/>
          <w:u w:val="single"/>
        </w:rPr>
        <w:t>ται φαινόμενα βίας</w:t>
      </w:r>
    </w:p>
    <w:p w:rsidR="00BF36A6" w:rsidRDefault="00BF36A6" w:rsidP="00BF36A6">
      <w:pPr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524500" cy="3714750"/>
            <wp:effectExtent l="19050" t="0" r="0" b="0"/>
            <wp:docPr id="1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Pr="00AB7C64" w:rsidRDefault="00BF36A6" w:rsidP="00BF36A6">
      <w:pPr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u w:val="single"/>
        </w:rPr>
        <w:t>Διάγραμμα 2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: Διάγραμμα – πίτα (</w:t>
      </w:r>
      <w:r w:rsidRPr="00AB7C64">
        <w:rPr>
          <w:rFonts w:ascii="Times New Roman" w:hAnsi="Times New Roman"/>
          <w:b/>
          <w:sz w:val="24"/>
          <w:szCs w:val="24"/>
          <w:u w:val="single"/>
          <w:lang w:val="en-US"/>
        </w:rPr>
        <w:t>pie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-</w:t>
      </w:r>
      <w:r w:rsidRPr="00AB7C64">
        <w:rPr>
          <w:rFonts w:ascii="Times New Roman" w:hAnsi="Times New Roman"/>
          <w:b/>
          <w:sz w:val="24"/>
          <w:szCs w:val="24"/>
          <w:u w:val="single"/>
          <w:lang w:val="en-US"/>
        </w:rPr>
        <w:t>chart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) του ποσοστού των αριθμών αγώνων με φαινόμενα βίας ανά κατηγορία</w:t>
      </w:r>
    </w:p>
    <w:p w:rsidR="00BF36A6" w:rsidRDefault="00BF36A6" w:rsidP="00BF36A6">
      <w:pPr>
        <w:tabs>
          <w:tab w:val="left" w:pos="309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753100" cy="4086225"/>
            <wp:effectExtent l="19050" t="0" r="0" b="0"/>
            <wp:docPr id="1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Από τον πίνακα 1 και τα διαγράμματα 1 και 2 παρατηρούμε ότι σε σύνολο 26 αγώνων με εκθέσεις παρατηρητών της ΔΕΑΒ, η μεγάλη πλειοψηφία με 23 αγώνες (88,5%) αφορά την Κατηγορία 1 (κατοχή και ρίψη αντικειμένων π.χ βεγγαλικά, κροτίδες, καπνογόνα κ.α) και ακολουθεί η Κατηγορία 2 (Υβριστικά συνθήματα και ανάρτηση πανό). με 16 αγώνες (61,5%) Οι υπόλοιπες 5 κατηγορίες ακολουθούν με μικρό αριθμό αγώνων με φαινόμενα βίας και ποσοστών. </w:t>
      </w:r>
    </w:p>
    <w:p w:rsidR="00BF36A6" w:rsidRDefault="00BF36A6" w:rsidP="00BF36A6">
      <w:pPr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Διάγραμμα 3: διάγραμμα</w:t>
      </w:r>
      <w:r w:rsidRPr="00CA0AE2">
        <w:rPr>
          <w:rFonts w:ascii="Times New Roman" w:hAnsi="Times New Roman"/>
          <w:b/>
          <w:sz w:val="24"/>
          <w:szCs w:val="24"/>
          <w:u w:val="single"/>
        </w:rPr>
        <w:t xml:space="preserve"> διπλών –αξόνων για τις μεταβλητές αριθμός αγώνων και ποσοστό με φαινόμενα βίας ανά κατηγορία</w:t>
      </w:r>
    </w:p>
    <w:p w:rsidR="00BF36A6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tabs>
          <w:tab w:val="left" w:pos="309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762625" cy="4610100"/>
            <wp:effectExtent l="19050" t="0" r="9525" b="0"/>
            <wp:docPr id="1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Pr="00581613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Η μεγάλη σχεδόν συγκέντρωση του αριθμού αγώνων στις Κατηγορίες 1 και 2 εμφανίζεται και στον παραπάνω διάγραμμα </w:t>
      </w:r>
      <w:r w:rsidRPr="00143C40">
        <w:rPr>
          <w:rFonts w:ascii="Times New Roman" w:hAnsi="Times New Roman"/>
          <w:i/>
          <w:sz w:val="24"/>
          <w:szCs w:val="24"/>
        </w:rPr>
        <w:t>διπλών αξόνων</w:t>
      </w:r>
      <w:r>
        <w:rPr>
          <w:rFonts w:ascii="Times New Roman" w:hAnsi="Times New Roman"/>
          <w:sz w:val="24"/>
          <w:szCs w:val="24"/>
        </w:rPr>
        <w:t xml:space="preserve"> (διάγραμμα 3) που απεικονίζει ταυτόχρονα και τις δύο μεταβλητές (αριθμός αγώνων και ποσοστό) ανά κατηγορία φαινομένων βίας στους αθλητικούς χώρους.</w:t>
      </w:r>
    </w:p>
    <w:p w:rsidR="00BF36A6" w:rsidRDefault="00BF36A6" w:rsidP="00BF36A6">
      <w:pPr>
        <w:ind w:firstLine="720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ind w:firstLine="720"/>
        <w:rPr>
          <w:rFonts w:ascii="Times New Roman" w:hAnsi="Times New Roman"/>
          <w:sz w:val="24"/>
          <w:szCs w:val="24"/>
        </w:rPr>
      </w:pPr>
    </w:p>
    <w:p w:rsidR="00BF36A6" w:rsidRPr="00A15C9B" w:rsidRDefault="00BF36A6" w:rsidP="00BF36A6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  <w:lang w:val="en-US"/>
        </w:rPr>
        <w:lastRenderedPageBreak/>
        <w:t>FOOTBALL</w:t>
      </w:r>
      <w:r w:rsidRPr="00B237C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val="en-US"/>
        </w:rPr>
        <w:t>LEAGUE</w:t>
      </w:r>
      <w:r w:rsidRPr="00E31184">
        <w:rPr>
          <w:rFonts w:ascii="Times New Roman" w:hAnsi="Times New Roman"/>
          <w:b/>
          <w:sz w:val="28"/>
          <w:szCs w:val="28"/>
          <w:u w:val="single"/>
        </w:rPr>
        <w:t xml:space="preserve"> 2015-2016</w:t>
      </w:r>
    </w:p>
    <w:p w:rsidR="00BF36A6" w:rsidRPr="00A15C9B" w:rsidRDefault="00BF36A6" w:rsidP="00BF36A6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36A6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Στο πρωτάθλημα </w:t>
      </w:r>
      <w:r>
        <w:rPr>
          <w:rFonts w:ascii="Times New Roman" w:hAnsi="Times New Roman"/>
          <w:sz w:val="24"/>
          <w:szCs w:val="24"/>
          <w:lang w:val="en-US"/>
        </w:rPr>
        <w:t>Football</w:t>
      </w:r>
      <w:r w:rsidRPr="00B237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league</w:t>
      </w:r>
      <w:r>
        <w:rPr>
          <w:rFonts w:ascii="Times New Roman" w:hAnsi="Times New Roman"/>
          <w:sz w:val="24"/>
          <w:szCs w:val="24"/>
        </w:rPr>
        <w:t xml:space="preserve"> αγωνιστικής περιόδου 2015-2016, η ανάλυση των κατανομών των συχνοτήτων, σε απόλυτες τιμές και σε ποσοστά, των επιμέρους κατηγοριών που χρησιμοποιούνται στη στατιστική ανάλυση φαίνεται στον πίνακα 2 και στα διαγράμματα 4 και 5.</w:t>
      </w: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Πίνακας 2</w:t>
      </w:r>
      <w:r w:rsidRPr="00581613">
        <w:rPr>
          <w:rFonts w:ascii="Times New Roman" w:hAnsi="Times New Roman"/>
          <w:b/>
          <w:sz w:val="24"/>
          <w:szCs w:val="24"/>
          <w:u w:val="single"/>
        </w:rPr>
        <w:t>: Κατανομή</w:t>
      </w:r>
      <w:r w:rsidRPr="00F27177">
        <w:rPr>
          <w:rFonts w:ascii="Times New Roman" w:hAnsi="Times New Roman"/>
          <w:b/>
          <w:sz w:val="24"/>
          <w:szCs w:val="24"/>
          <w:u w:val="single"/>
        </w:rPr>
        <w:t xml:space="preserve"> συχνοτήτων σε απόλυτες τιμές και ποσοστά του αριθμού αγώνων με φαινόμενα βίας ανά κατηγορία</w:t>
      </w:r>
    </w:p>
    <w:p w:rsidR="00BF36A6" w:rsidRDefault="00BF36A6" w:rsidP="00BF3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F36A6" w:rsidRPr="003D1497" w:rsidRDefault="00BF36A6" w:rsidP="00BF36A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44"/>
        <w:tblOverlap w:val="never"/>
        <w:tblW w:w="7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4323"/>
        <w:gridCol w:w="1860"/>
        <w:gridCol w:w="1276"/>
      </w:tblGrid>
      <w:tr w:rsidR="00BF36A6" w:rsidRPr="00B81EAF" w:rsidTr="003D3497">
        <w:trPr>
          <w:cantSplit/>
          <w:trHeight w:val="960"/>
          <w:tblHeader/>
        </w:trPr>
        <w:tc>
          <w:tcPr>
            <w:tcW w:w="4323" w:type="dxa"/>
            <w:shd w:val="clear" w:color="auto" w:fill="FFFFFF"/>
            <w:vAlign w:val="center"/>
          </w:tcPr>
          <w:p w:rsidR="00BF36A6" w:rsidRPr="00F27177" w:rsidRDefault="00BF36A6" w:rsidP="003D349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>ΚΑΤΗΓΟΡΙΕΣ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 </w:t>
            </w:r>
          </w:p>
        </w:tc>
        <w:tc>
          <w:tcPr>
            <w:tcW w:w="18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B81EAF">
              <w:rPr>
                <w:rFonts w:ascii="Arial" w:hAnsi="Arial" w:cs="Arial"/>
                <w:b/>
                <w:color w:val="000000"/>
              </w:rPr>
              <w:t>Αριθμός αγώνων</w:t>
            </w:r>
          </w:p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B81EAF">
              <w:rPr>
                <w:rFonts w:ascii="Arial" w:hAnsi="Arial" w:cs="Arial"/>
                <w:b/>
                <w:color w:val="000000"/>
              </w:rPr>
              <w:t>(σε σύνολο: 23 αγώνων)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B81EAF">
              <w:rPr>
                <w:rFonts w:ascii="Arial" w:hAnsi="Arial" w:cs="Arial"/>
                <w:b/>
                <w:color w:val="000000"/>
              </w:rPr>
              <w:t>Ποσοστό %</w:t>
            </w:r>
          </w:p>
        </w:tc>
      </w:tr>
      <w:tr w:rsidR="00BF36A6" w:rsidRPr="00B81EAF" w:rsidTr="003D3497">
        <w:trPr>
          <w:cantSplit/>
          <w:tblHeader/>
        </w:trPr>
        <w:tc>
          <w:tcPr>
            <w:tcW w:w="4323" w:type="dxa"/>
            <w:shd w:val="clear" w:color="auto" w:fill="FFFFFF"/>
            <w:vAlign w:val="center"/>
          </w:tcPr>
          <w:p w:rsidR="00BF36A6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1  </w:t>
            </w:r>
          </w:p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(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Κατοχή &amp; ρίψη αντικειμένων)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</w:t>
            </w:r>
          </w:p>
        </w:tc>
        <w:tc>
          <w:tcPr>
            <w:tcW w:w="18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69,6</w:t>
            </w:r>
          </w:p>
        </w:tc>
      </w:tr>
      <w:tr w:rsidR="00BF36A6" w:rsidRPr="00B81EAF" w:rsidTr="003D3497">
        <w:trPr>
          <w:cantSplit/>
          <w:tblHeader/>
        </w:trPr>
        <w:tc>
          <w:tcPr>
            <w:tcW w:w="4323" w:type="dxa"/>
            <w:shd w:val="clear" w:color="auto" w:fill="FFFFFF"/>
            <w:vAlign w:val="center"/>
          </w:tcPr>
          <w:p w:rsidR="00BF36A6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2</w:t>
            </w:r>
          </w:p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(Υβριστικά συνθήματα &amp; ανάρτηση πανό)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43,5</w:t>
            </w:r>
          </w:p>
        </w:tc>
      </w:tr>
      <w:tr w:rsidR="00BF36A6" w:rsidRPr="00B81EAF" w:rsidTr="003D3497">
        <w:trPr>
          <w:cantSplit/>
          <w:tblHeader/>
        </w:trPr>
        <w:tc>
          <w:tcPr>
            <w:tcW w:w="4323" w:type="dxa"/>
            <w:shd w:val="clear" w:color="auto" w:fill="FFFFFF"/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3 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(Αντεγκλήσεις φιλάθλων –επεισόδια στις εξέδρες-φθορές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</w:t>
            </w:r>
          </w:p>
        </w:tc>
        <w:tc>
          <w:tcPr>
            <w:tcW w:w="18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8,7</w:t>
            </w:r>
          </w:p>
        </w:tc>
      </w:tr>
      <w:tr w:rsidR="00BF36A6" w:rsidRPr="00B81EAF" w:rsidTr="003D3497">
        <w:trPr>
          <w:cantSplit/>
          <w:tblHeader/>
        </w:trPr>
        <w:tc>
          <w:tcPr>
            <w:tcW w:w="4323" w:type="dxa"/>
            <w:shd w:val="clear" w:color="auto" w:fill="FFFFFF"/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4 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    (Αντεγκλήσεις παραγόντων ομάδων &amp; παικτών)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</w:t>
            </w:r>
          </w:p>
        </w:tc>
        <w:tc>
          <w:tcPr>
            <w:tcW w:w="18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13,0</w:t>
            </w:r>
          </w:p>
        </w:tc>
      </w:tr>
      <w:tr w:rsidR="00BF36A6" w:rsidRPr="00B81EAF" w:rsidTr="003D3497">
        <w:trPr>
          <w:cantSplit/>
          <w:tblHeader/>
        </w:trPr>
        <w:tc>
          <w:tcPr>
            <w:tcW w:w="4323" w:type="dxa"/>
            <w:shd w:val="clear" w:color="auto" w:fill="FFFFFF"/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5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    (Εκδήλωση σοβαρών επεισοδίων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</w:t>
            </w:r>
          </w:p>
        </w:tc>
        <w:tc>
          <w:tcPr>
            <w:tcW w:w="18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8,7</w:t>
            </w:r>
          </w:p>
        </w:tc>
      </w:tr>
      <w:tr w:rsidR="00BF36A6" w:rsidRPr="00B81EAF" w:rsidTr="003D3497">
        <w:trPr>
          <w:cantSplit/>
          <w:tblHeader/>
        </w:trPr>
        <w:tc>
          <w:tcPr>
            <w:tcW w:w="4323" w:type="dxa"/>
            <w:shd w:val="clear" w:color="auto" w:fill="FFFFFF"/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6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(Προσαγωγές &amp; συλλήψεις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4,3</w:t>
            </w:r>
          </w:p>
        </w:tc>
      </w:tr>
      <w:tr w:rsidR="00BF36A6" w:rsidRPr="00B81EAF" w:rsidTr="003D3497">
        <w:trPr>
          <w:cantSplit/>
        </w:trPr>
        <w:tc>
          <w:tcPr>
            <w:tcW w:w="4323" w:type="dxa"/>
            <w:shd w:val="clear" w:color="auto" w:fill="FFFFFF"/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7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   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(Παραβίαση αθλητικής νομοθεσίας, αποφάσεων αθλητικού δικαστή &amp; παρεμπόδιση έργου παρατηρητών ΔΕΑΒ)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6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0,0</w:t>
            </w:r>
          </w:p>
        </w:tc>
      </w:tr>
    </w:tbl>
    <w:p w:rsidR="00BF36A6" w:rsidRDefault="00BF36A6" w:rsidP="00BF36A6">
      <w:pPr>
        <w:ind w:firstLine="720"/>
        <w:rPr>
          <w:rFonts w:ascii="Times New Roman" w:hAnsi="Times New Roman"/>
          <w:sz w:val="24"/>
          <w:szCs w:val="24"/>
        </w:rPr>
      </w:pPr>
    </w:p>
    <w:p w:rsidR="00BF36A6" w:rsidRPr="00076936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076936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076936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076936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076936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076936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076936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076936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076936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076936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076936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076936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ind w:firstLine="720"/>
        <w:rPr>
          <w:rFonts w:ascii="Times New Roman" w:hAnsi="Times New Roman"/>
          <w:sz w:val="24"/>
          <w:szCs w:val="24"/>
          <w:lang w:val="en-US"/>
        </w:rPr>
      </w:pPr>
    </w:p>
    <w:p w:rsidR="00BF36A6" w:rsidRDefault="00BF36A6" w:rsidP="00BF36A6">
      <w:pPr>
        <w:ind w:firstLine="720"/>
        <w:rPr>
          <w:rFonts w:ascii="Times New Roman" w:hAnsi="Times New Roman"/>
          <w:sz w:val="24"/>
          <w:szCs w:val="24"/>
          <w:lang w:val="en-US"/>
        </w:rPr>
      </w:pPr>
    </w:p>
    <w:p w:rsidR="00BF36A6" w:rsidRDefault="00BF36A6" w:rsidP="00BF36A6">
      <w:pPr>
        <w:ind w:firstLine="720"/>
        <w:rPr>
          <w:rFonts w:ascii="Times New Roman" w:hAnsi="Times New Roman"/>
          <w:sz w:val="24"/>
          <w:szCs w:val="24"/>
          <w:lang w:val="en-US"/>
        </w:rPr>
      </w:pPr>
    </w:p>
    <w:p w:rsidR="00BF36A6" w:rsidRDefault="00BF36A6" w:rsidP="00BF36A6">
      <w:pPr>
        <w:ind w:firstLine="720"/>
        <w:rPr>
          <w:rFonts w:ascii="Times New Roman" w:hAnsi="Times New Roman"/>
          <w:sz w:val="24"/>
          <w:szCs w:val="24"/>
          <w:lang w:val="en-US"/>
        </w:rPr>
      </w:pPr>
    </w:p>
    <w:p w:rsidR="00BF36A6" w:rsidRPr="00B261C7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261C7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Διάγραμμα </w:t>
      </w:r>
      <w:r>
        <w:rPr>
          <w:rFonts w:ascii="Times New Roman" w:hAnsi="Times New Roman"/>
          <w:b/>
          <w:sz w:val="24"/>
          <w:szCs w:val="24"/>
          <w:u w:val="single"/>
        </w:rPr>
        <w:t>4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: Ραβδόγραμμα (</w:t>
      </w:r>
      <w:r w:rsidRPr="00B261C7">
        <w:rPr>
          <w:rFonts w:ascii="Times New Roman" w:hAnsi="Times New Roman"/>
          <w:b/>
          <w:sz w:val="24"/>
          <w:szCs w:val="24"/>
          <w:u w:val="single"/>
          <w:lang w:val="en-US"/>
        </w:rPr>
        <w:t>bar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-</w:t>
      </w:r>
      <w:r w:rsidRPr="00B261C7">
        <w:rPr>
          <w:rFonts w:ascii="Times New Roman" w:hAnsi="Times New Roman"/>
          <w:b/>
          <w:sz w:val="24"/>
          <w:szCs w:val="24"/>
          <w:u w:val="single"/>
          <w:lang w:val="en-US"/>
        </w:rPr>
        <w:t>chart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) του αριθμού αγώνων που εμφανίζον</w:t>
      </w:r>
      <w:r>
        <w:rPr>
          <w:rFonts w:ascii="Times New Roman" w:hAnsi="Times New Roman"/>
          <w:b/>
          <w:sz w:val="24"/>
          <w:szCs w:val="24"/>
          <w:u w:val="single"/>
        </w:rPr>
        <w:t>ται φαινόμενα βίας</w:t>
      </w:r>
    </w:p>
    <w:p w:rsidR="00BF36A6" w:rsidRDefault="00BF36A6" w:rsidP="00BF36A6">
      <w:pPr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753100" cy="3952875"/>
            <wp:effectExtent l="19050" t="0" r="0" b="0"/>
            <wp:docPr id="14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Pr="00AB7C64" w:rsidRDefault="00BF36A6" w:rsidP="00BF36A6">
      <w:pPr>
        <w:tabs>
          <w:tab w:val="left" w:pos="284"/>
        </w:tabs>
        <w:ind w:firstLine="284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u w:val="single"/>
        </w:rPr>
        <w:t>Διάγραμμα 5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: Διάγραμμα – πίτα (</w:t>
      </w:r>
      <w:r w:rsidRPr="00AB7C64">
        <w:rPr>
          <w:rFonts w:ascii="Times New Roman" w:hAnsi="Times New Roman"/>
          <w:b/>
          <w:sz w:val="24"/>
          <w:szCs w:val="24"/>
          <w:u w:val="single"/>
          <w:lang w:val="en-US"/>
        </w:rPr>
        <w:t>pie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-</w:t>
      </w:r>
      <w:r w:rsidRPr="00AB7C64">
        <w:rPr>
          <w:rFonts w:ascii="Times New Roman" w:hAnsi="Times New Roman"/>
          <w:b/>
          <w:sz w:val="24"/>
          <w:szCs w:val="24"/>
          <w:u w:val="single"/>
          <w:lang w:val="en-US"/>
        </w:rPr>
        <w:t>chart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) του ποσοστού των αριθμών αγώνων με φαινόμενα βίας ανά κατηγορία</w:t>
      </w:r>
    </w:p>
    <w:p w:rsidR="00BF36A6" w:rsidRPr="00D251A0" w:rsidRDefault="00BF36A6" w:rsidP="00BF36A6">
      <w:pPr>
        <w:tabs>
          <w:tab w:val="left" w:pos="123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753100" cy="4010025"/>
            <wp:effectExtent l="19050" t="0" r="0" b="0"/>
            <wp:docPr id="15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Από τον πίνακα </w:t>
      </w:r>
      <w:r w:rsidRPr="00566EFC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και τα διαγράμματα </w:t>
      </w:r>
      <w:r w:rsidRPr="00566EFC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και </w:t>
      </w:r>
      <w:r w:rsidRPr="00566EF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παρατηρούμε ότι σε σύνολο 2</w:t>
      </w:r>
      <w:r w:rsidRPr="00562E75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αγώνων με εκθέσεις παρατηρητών της ΔΕΑΒ, η πλειοψηφία με </w:t>
      </w:r>
      <w:r w:rsidRPr="00562E75">
        <w:rPr>
          <w:rFonts w:ascii="Times New Roman" w:hAnsi="Times New Roman"/>
          <w:sz w:val="24"/>
          <w:szCs w:val="24"/>
        </w:rPr>
        <w:t>16</w:t>
      </w:r>
      <w:r>
        <w:rPr>
          <w:rFonts w:ascii="Times New Roman" w:hAnsi="Times New Roman"/>
          <w:sz w:val="24"/>
          <w:szCs w:val="24"/>
        </w:rPr>
        <w:t xml:space="preserve"> αγώνες (69,6%) αφορά την Κατηγορία 1 (κατοχή και ρίψη αντικειμένων π.χ βεγγαλικά, κροτίδες, καπνογόνα κ.α) και ακολουθεί η Κατηγορία 2  (Υβριστικά συνθήματα και ανάρτηση πανό). με 10 αγώνες (43,5%)</w:t>
      </w:r>
      <w:r w:rsidRPr="002B618E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Οι υπόλοιπες 4 κατηγορίες ακολουθούν με μικρό αριθμό αγώνων με φαινόμενα βίας και ποσοστών, ενώ δεν παρουσιάστηκαν φαινόμενα βίας που ανήκουν στην Κατηγορία 7 (Παραβίαση αθλητικής νομοθεσίας, αποφάσεων αθλητικού δικαστή &amp; παρεμπόδιση έργου παρατηρητών ΔΕΑΒ).</w:t>
      </w:r>
    </w:p>
    <w:p w:rsidR="00BF36A6" w:rsidRPr="00CA0AE2" w:rsidRDefault="00BF36A6" w:rsidP="00BF36A6">
      <w:pPr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D5D1B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Διάγραμμα 6: διάγραμμα</w:t>
      </w:r>
      <w:r w:rsidRPr="00CA0AE2">
        <w:rPr>
          <w:rFonts w:ascii="Times New Roman" w:hAnsi="Times New Roman"/>
          <w:b/>
          <w:sz w:val="24"/>
          <w:szCs w:val="24"/>
          <w:u w:val="single"/>
        </w:rPr>
        <w:t xml:space="preserve"> διπλών –αξόνων για τις μεταβλητές αριθμός αγώνων και ποσοστό με φαινόμενα βίας ανά κατηγορία</w:t>
      </w:r>
    </w:p>
    <w:p w:rsidR="00BF36A6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857875" cy="4276725"/>
            <wp:effectExtent l="19050" t="0" r="9525" b="0"/>
            <wp:docPr id="16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</w:p>
    <w:p w:rsidR="00BF36A6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Η μεγάλη σχεδόν συγκέντρωση του αριθμού αγώνων στις Κατηγορίες 1 και 2 εμφανίζεται και στον παραπάνω διάγραμμα </w:t>
      </w:r>
      <w:r w:rsidRPr="00143C40">
        <w:rPr>
          <w:rFonts w:ascii="Times New Roman" w:hAnsi="Times New Roman"/>
          <w:i/>
          <w:sz w:val="24"/>
          <w:szCs w:val="24"/>
        </w:rPr>
        <w:t>διπλών αξόνων</w:t>
      </w:r>
      <w:r>
        <w:rPr>
          <w:rFonts w:ascii="Times New Roman" w:hAnsi="Times New Roman"/>
          <w:sz w:val="24"/>
          <w:szCs w:val="24"/>
        </w:rPr>
        <w:t xml:space="preserve"> (διάγραμμα 6) που απεικονίζει ταυτόχρονα και τις δύο μεταβλητές (αριθμός αγώνων και ποσοστό) ανά κατηγορία φαινομένων βίας στους αθλητικούς χώρους.</w:t>
      </w:r>
    </w:p>
    <w:p w:rsidR="00BF36A6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  <w:lang w:val="en-US"/>
        </w:rPr>
        <w:lastRenderedPageBreak/>
        <w:t>Football</w:t>
      </w:r>
      <w:r w:rsidRPr="00C7619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val="en-US"/>
        </w:rPr>
        <w:t>League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2016-2017</w:t>
      </w:r>
    </w:p>
    <w:p w:rsidR="00BF36A6" w:rsidRPr="00AB01D1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36A6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Στο πρωτάθλημα </w:t>
      </w:r>
      <w:r>
        <w:rPr>
          <w:rFonts w:ascii="Times New Roman" w:hAnsi="Times New Roman"/>
          <w:sz w:val="24"/>
          <w:szCs w:val="24"/>
          <w:lang w:val="en-US"/>
        </w:rPr>
        <w:t>Football</w:t>
      </w:r>
      <w:r w:rsidRPr="00C761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league</w:t>
      </w:r>
      <w:r>
        <w:rPr>
          <w:rFonts w:ascii="Times New Roman" w:hAnsi="Times New Roman"/>
          <w:sz w:val="24"/>
          <w:szCs w:val="24"/>
        </w:rPr>
        <w:t xml:space="preserve"> αγωνιστικής περιόδου 2015-2016, η ανάλυση των κατανομών των συχνοτήτων, σε απόλυτες τιμές και σε ποσοστά, των επιμέρους κατηγοριών που χρησιμοποιούνται στη στατιστική ανάλυση φαίνεται στον πίνακα 3 και στα διαγράμματα 7 και 8.</w:t>
      </w:r>
    </w:p>
    <w:p w:rsidR="00BF36A6" w:rsidRPr="00F27177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Πίνακας 3</w:t>
      </w:r>
      <w:r w:rsidRPr="00F27177">
        <w:rPr>
          <w:rFonts w:ascii="Times New Roman" w:hAnsi="Times New Roman"/>
          <w:b/>
          <w:sz w:val="24"/>
          <w:szCs w:val="24"/>
          <w:u w:val="single"/>
        </w:rPr>
        <w:t>: Κατανομή συχνοτήτων σε απόλυτες τιμές και ποσοστά του αριθμού αγώνων με φαινόμενα βίας ανά κατηγορία</w:t>
      </w:r>
    </w:p>
    <w:tbl>
      <w:tblPr>
        <w:tblpPr w:leftFromText="180" w:rightFromText="180" w:vertAnchor="page" w:horzAnchor="margin" w:tblpXSpec="center" w:tblpY="5461"/>
        <w:tblW w:w="7771" w:type="dxa"/>
        <w:tblLook w:val="04A0"/>
      </w:tblPr>
      <w:tblGrid>
        <w:gridCol w:w="4587"/>
        <w:gridCol w:w="1894"/>
        <w:gridCol w:w="1290"/>
      </w:tblGrid>
      <w:tr w:rsidR="00BF36A6" w:rsidRPr="00B81EAF" w:rsidTr="003D3497">
        <w:trPr>
          <w:trHeight w:val="315"/>
        </w:trPr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6A6" w:rsidRPr="00F27177" w:rsidRDefault="00BF36A6" w:rsidP="003D349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>ΚΑΤΗΓΟΡΙΕΣ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 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B81EAF">
              <w:rPr>
                <w:rFonts w:ascii="Arial" w:hAnsi="Arial" w:cs="Arial"/>
                <w:b/>
                <w:color w:val="000000"/>
              </w:rPr>
              <w:t>Αριθμός αγώνων</w:t>
            </w:r>
          </w:p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81EAF">
              <w:rPr>
                <w:rFonts w:ascii="Arial" w:hAnsi="Arial" w:cs="Arial"/>
                <w:b/>
                <w:color w:val="000000"/>
              </w:rPr>
              <w:t>(σε σύνολο: 12 αγώνων)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374D71" w:rsidRDefault="00BF36A6" w:rsidP="003D349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1C6B3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Ποσοστό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%</w:t>
            </w:r>
          </w:p>
        </w:tc>
      </w:tr>
      <w:tr w:rsidR="00BF36A6" w:rsidRPr="00B81EAF" w:rsidTr="003D3497">
        <w:trPr>
          <w:trHeight w:val="315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6A6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1  </w:t>
            </w:r>
          </w:p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(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Κατοχή &amp; ρίψη αντικειμένων)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10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83,3</w:t>
            </w:r>
          </w:p>
        </w:tc>
      </w:tr>
      <w:tr w:rsidR="00BF36A6" w:rsidRPr="00B81EAF" w:rsidTr="003D3497">
        <w:trPr>
          <w:trHeight w:val="315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6A6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2</w:t>
            </w:r>
          </w:p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(Υβριστικά συνθήματα &amp; ανάρτηση πανό)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41,7</w:t>
            </w:r>
          </w:p>
        </w:tc>
      </w:tr>
      <w:tr w:rsidR="00BF36A6" w:rsidRPr="00B81EAF" w:rsidTr="003D3497">
        <w:trPr>
          <w:trHeight w:val="315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3 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(Αντεγκλήσεις φιλάθλων –επεισόδια στις εξέδρες-φθορές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33,3</w:t>
            </w:r>
          </w:p>
        </w:tc>
      </w:tr>
      <w:tr w:rsidR="00BF36A6" w:rsidRPr="00B81EAF" w:rsidTr="003D3497">
        <w:trPr>
          <w:trHeight w:val="315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4 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     (Αντεγκλήσεις παραγόντων ομάδων &amp; παικτών)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8,3</w:t>
            </w:r>
          </w:p>
        </w:tc>
      </w:tr>
      <w:tr w:rsidR="00BF36A6" w:rsidRPr="00B81EAF" w:rsidTr="003D3497">
        <w:trPr>
          <w:trHeight w:val="315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5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            (Εκδήλωση σοβαρών επεισοδίων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33,3</w:t>
            </w:r>
          </w:p>
        </w:tc>
      </w:tr>
      <w:tr w:rsidR="00BF36A6" w:rsidRPr="00B81EAF" w:rsidTr="003D3497">
        <w:trPr>
          <w:trHeight w:val="315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6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         (Προσαγωγές &amp; συλλήψεις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8,3</w:t>
            </w:r>
          </w:p>
        </w:tc>
      </w:tr>
      <w:tr w:rsidR="00BF36A6" w:rsidRPr="00B81EAF" w:rsidTr="003D3497">
        <w:trPr>
          <w:trHeight w:val="315"/>
        </w:trPr>
        <w:tc>
          <w:tcPr>
            <w:tcW w:w="4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7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   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(Παραβίαση αθλητικής νομοθεσίας, αποφάσεων αθλητικού δικαστή &amp; παρεμπόδιση έργου παρατηρητών ΔΕΑΒ)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F36A6" w:rsidRPr="00B81EAF" w:rsidRDefault="00BF36A6" w:rsidP="003D3497">
            <w:pPr>
              <w:jc w:val="center"/>
              <w:rPr>
                <w:sz w:val="24"/>
                <w:szCs w:val="24"/>
              </w:rPr>
            </w:pPr>
            <w:r w:rsidRPr="00B81EAF">
              <w:rPr>
                <w:sz w:val="24"/>
                <w:szCs w:val="24"/>
              </w:rPr>
              <w:t>0,0</w:t>
            </w:r>
          </w:p>
        </w:tc>
      </w:tr>
    </w:tbl>
    <w:p w:rsidR="00BF36A6" w:rsidRDefault="00BF36A6" w:rsidP="00BF36A6">
      <w:pPr>
        <w:tabs>
          <w:tab w:val="left" w:pos="1950"/>
        </w:tabs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EC0FB9" w:rsidRDefault="00BF36A6" w:rsidP="00BF36A6">
      <w:pPr>
        <w:rPr>
          <w:rFonts w:ascii="Times New Roman" w:hAnsi="Times New Roman"/>
          <w:sz w:val="24"/>
          <w:szCs w:val="24"/>
        </w:rPr>
      </w:pPr>
    </w:p>
    <w:p w:rsidR="00BF36A6" w:rsidRPr="00581613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tabs>
          <w:tab w:val="left" w:pos="3960"/>
        </w:tabs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tabs>
          <w:tab w:val="left" w:pos="3960"/>
        </w:tabs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tabs>
          <w:tab w:val="left" w:pos="3960"/>
        </w:tabs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tabs>
          <w:tab w:val="left" w:pos="3960"/>
        </w:tabs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tabs>
          <w:tab w:val="left" w:pos="3960"/>
        </w:tabs>
        <w:rPr>
          <w:rFonts w:ascii="Times New Roman" w:hAnsi="Times New Roman"/>
          <w:sz w:val="24"/>
          <w:szCs w:val="24"/>
        </w:rPr>
      </w:pPr>
    </w:p>
    <w:p w:rsidR="00BF36A6" w:rsidRPr="00B261C7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261C7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Διάγραμμα </w:t>
      </w:r>
      <w:r>
        <w:rPr>
          <w:rFonts w:ascii="Times New Roman" w:hAnsi="Times New Roman"/>
          <w:b/>
          <w:sz w:val="24"/>
          <w:szCs w:val="24"/>
          <w:u w:val="single"/>
        </w:rPr>
        <w:t>7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: Ραβδόγραμμα (</w:t>
      </w:r>
      <w:r w:rsidRPr="00B261C7">
        <w:rPr>
          <w:rFonts w:ascii="Times New Roman" w:hAnsi="Times New Roman"/>
          <w:b/>
          <w:sz w:val="24"/>
          <w:szCs w:val="24"/>
          <w:u w:val="single"/>
          <w:lang w:val="en-US"/>
        </w:rPr>
        <w:t>bar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-</w:t>
      </w:r>
      <w:r w:rsidRPr="00B261C7">
        <w:rPr>
          <w:rFonts w:ascii="Times New Roman" w:hAnsi="Times New Roman"/>
          <w:b/>
          <w:sz w:val="24"/>
          <w:szCs w:val="24"/>
          <w:u w:val="single"/>
          <w:lang w:val="en-US"/>
        </w:rPr>
        <w:t>chart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) του αριθμού αγώνων που εμφανίζον</w:t>
      </w:r>
      <w:r>
        <w:rPr>
          <w:rFonts w:ascii="Times New Roman" w:hAnsi="Times New Roman"/>
          <w:b/>
          <w:sz w:val="24"/>
          <w:szCs w:val="24"/>
          <w:u w:val="single"/>
        </w:rPr>
        <w:t>ται φαινόμενα βίας</w:t>
      </w:r>
    </w:p>
    <w:p w:rsidR="00BF36A6" w:rsidRDefault="00BF36A6" w:rsidP="00BF36A6">
      <w:pPr>
        <w:tabs>
          <w:tab w:val="left" w:pos="39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991225" cy="4248150"/>
            <wp:effectExtent l="19050" t="0" r="9525" b="0"/>
            <wp:docPr id="17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Pr="00AB7C64" w:rsidRDefault="00BF36A6" w:rsidP="00BF36A6">
      <w:pPr>
        <w:tabs>
          <w:tab w:val="left" w:pos="284"/>
        </w:tabs>
        <w:ind w:firstLine="284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u w:val="single"/>
        </w:rPr>
        <w:t>Διάγραμμα 8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: Διάγραμμα – πίτα (</w:t>
      </w:r>
      <w:r w:rsidRPr="00AB7C64">
        <w:rPr>
          <w:rFonts w:ascii="Times New Roman" w:hAnsi="Times New Roman"/>
          <w:b/>
          <w:sz w:val="24"/>
          <w:szCs w:val="24"/>
          <w:u w:val="single"/>
          <w:lang w:val="en-US"/>
        </w:rPr>
        <w:t>pie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-</w:t>
      </w:r>
      <w:r w:rsidRPr="00AB7C64">
        <w:rPr>
          <w:rFonts w:ascii="Times New Roman" w:hAnsi="Times New Roman"/>
          <w:b/>
          <w:sz w:val="24"/>
          <w:szCs w:val="24"/>
          <w:u w:val="single"/>
          <w:lang w:val="en-US"/>
        </w:rPr>
        <w:t>chart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) του ποσοστού των αριθμών αγώνων με φαινόμενα βίας ανά κατηγορία</w:t>
      </w:r>
    </w:p>
    <w:p w:rsidR="00BF36A6" w:rsidRDefault="00BF36A6" w:rsidP="00BF36A6">
      <w:pPr>
        <w:tabs>
          <w:tab w:val="left" w:pos="39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753100" cy="3724275"/>
            <wp:effectExtent l="19050" t="0" r="0" b="0"/>
            <wp:docPr id="18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Από τον πίνακα 3 και τα διαγράμματα 7 και 8 παρατηρούμε ότι σε σύνολο 12 αγώνων με εκθέσεις παρατηρητών της ΔΕΑΒ, η μεγάλη πλειοψηφία με  12 αγώνες (83,3%) αφορά την Κατηγορία 1 (κατοχή και ρίψη αντικειμένων π.χ βεγγαλικά, κροτίδες, καπνογόνα κ.α) και ακολουθεί η Κατηγορία 2 (Υβριστικά συνθήματα και ανάρτηση πανό) με 5 αγώνες (41,7%)</w:t>
      </w:r>
      <w:r w:rsidRPr="002B618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Ακολουθούν</w:t>
      </w:r>
      <w:r w:rsidRPr="002B61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με 4 αγώνες (33,3%)  η Κατηγορία 3 (</w:t>
      </w:r>
      <w:r>
        <w:rPr>
          <w:rFonts w:eastAsia="Times New Roman"/>
          <w:color w:val="000000"/>
          <w:sz w:val="24"/>
          <w:szCs w:val="24"/>
          <w:lang w:eastAsia="el-GR"/>
        </w:rPr>
        <w:t>Αντεγκλήσεις φιλάθλων –επεισόδια στις εξέδρες-φθορές εντός &amp; εκτός αγωνιστικού χώρου)</w:t>
      </w:r>
      <w:r>
        <w:rPr>
          <w:rFonts w:ascii="Times New Roman" w:hAnsi="Times New Roman"/>
          <w:sz w:val="24"/>
          <w:szCs w:val="24"/>
        </w:rPr>
        <w:t xml:space="preserve"> και Κατηγορία 5 (</w:t>
      </w:r>
      <w:r>
        <w:rPr>
          <w:rFonts w:eastAsia="Times New Roman"/>
          <w:color w:val="000000"/>
          <w:sz w:val="24"/>
          <w:szCs w:val="24"/>
          <w:lang w:eastAsia="el-GR"/>
        </w:rPr>
        <w:t xml:space="preserve">Εκδήλωση σοβαρών επεισοδίων εντός &amp; εκτός αγωνιστικού χώρου). Ακολουθεί η Κατηγορία 6 (Προσαγωγές &amp; συλλήψεις εντός &amp; εκτός αγωνιστικού χώρου) με 1 αγώνα (8,3%), ενώ </w:t>
      </w:r>
      <w:r>
        <w:rPr>
          <w:rFonts w:ascii="Times New Roman" w:hAnsi="Times New Roman"/>
          <w:sz w:val="24"/>
          <w:szCs w:val="24"/>
        </w:rPr>
        <w:t>δεν παρουσιάστηκαν φαινόμενα βίας που ανήκουν στην Κατηγορία 7 (Παραβίαση αθλητικής νομοθεσίας, αποφάσεων αθλητικού δικαστή &amp; παρεμπόδιση έργου παρατηρητών ΔΕΑΒ).</w:t>
      </w:r>
    </w:p>
    <w:p w:rsidR="00BF36A6" w:rsidRDefault="00BF36A6" w:rsidP="00BF36A6">
      <w:pPr>
        <w:spacing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Διάγραμμα 9: διάγραμμα</w:t>
      </w:r>
      <w:r w:rsidRPr="00CA0AE2">
        <w:rPr>
          <w:rFonts w:ascii="Times New Roman" w:hAnsi="Times New Roman"/>
          <w:b/>
          <w:sz w:val="24"/>
          <w:szCs w:val="24"/>
          <w:u w:val="single"/>
        </w:rPr>
        <w:t xml:space="preserve"> διπλών –αξόνων για τις μεταβλητές αριθμός αγώνων και ποσοστό με φαινόμενα βίας ανά κατηγορία</w:t>
      </w:r>
    </w:p>
    <w:p w:rsidR="00BF36A6" w:rsidRDefault="00BF36A6" w:rsidP="00BF36A6">
      <w:pPr>
        <w:spacing w:line="360" w:lineRule="auto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tabs>
          <w:tab w:val="left" w:pos="39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962650" cy="4876800"/>
            <wp:effectExtent l="19050" t="0" r="0" b="0"/>
            <wp:docPr id="19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Default="00BF36A6" w:rsidP="00BF36A6">
      <w:pPr>
        <w:jc w:val="center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Η μεγάλη  συγκέντρωση του αριθμού αγώνων στις Κατηγορίες 1 και 2 εμφανίζεται και στον παραπάνω διάγραμμα </w:t>
      </w:r>
      <w:r w:rsidRPr="00143C40">
        <w:rPr>
          <w:rFonts w:ascii="Times New Roman" w:hAnsi="Times New Roman"/>
          <w:i/>
          <w:sz w:val="24"/>
          <w:szCs w:val="24"/>
        </w:rPr>
        <w:t>διπλών αξόνων</w:t>
      </w:r>
      <w:r>
        <w:rPr>
          <w:rFonts w:ascii="Times New Roman" w:hAnsi="Times New Roman"/>
          <w:sz w:val="24"/>
          <w:szCs w:val="24"/>
        </w:rPr>
        <w:t xml:space="preserve"> (διάγραμμα 9) που απεικονίζει ταυτόχρονα και τις δύο μεταβλητές (αριθμός αγώνων και ποσοστό) ανά κατηγορία φαινομένων βίας στους αθλητικούς χώρους, όπως επίσης αξιοσημείωτη είναι και η παρουσίαση σημαντικού αριθμού αγώνων (4 αγώνες από τους 12 αγώνες) των Κατηγοριών 3 και 5. </w:t>
      </w:r>
    </w:p>
    <w:p w:rsidR="00BF36A6" w:rsidRDefault="00BF36A6" w:rsidP="00BF36A6">
      <w:pPr>
        <w:tabs>
          <w:tab w:val="left" w:pos="1950"/>
        </w:tabs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el-GR"/>
        </w:rPr>
      </w:pPr>
      <w:r w:rsidRPr="00190FF9">
        <w:rPr>
          <w:rFonts w:ascii="Times New Roman" w:hAnsi="Times New Roman"/>
          <w:b/>
          <w:noProof/>
          <w:sz w:val="24"/>
          <w:szCs w:val="24"/>
          <w:u w:val="single"/>
          <w:lang w:eastAsia="el-GR"/>
        </w:rPr>
        <w:t>Διάγραμμα 10: Συγκριτική παρουσίαση του συνολικού αριθμού φαινομένων βίας κατά σύνολο αγώνων ανά αγωνιστική περίοδο.</w:t>
      </w:r>
    </w:p>
    <w:p w:rsidR="00BF36A6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762625" cy="4610100"/>
            <wp:effectExtent l="19050" t="0" r="9525" b="0"/>
            <wp:docPr id="20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Default="00BF36A6" w:rsidP="00BF36A6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noProof/>
          <w:sz w:val="24"/>
          <w:szCs w:val="24"/>
          <w:lang w:eastAsia="el-GR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tab/>
        <w:t xml:space="preserve">Συμπερασματικά, με βάση τις εκθέσεις παρατηρητών της ΔΕΑΒ, στο πρωτάθλημα ποδοσφαίρου </w:t>
      </w:r>
      <w:r>
        <w:rPr>
          <w:rFonts w:ascii="Times New Roman" w:hAnsi="Times New Roman"/>
          <w:noProof/>
          <w:sz w:val="24"/>
          <w:szCs w:val="24"/>
          <w:lang w:val="en-US" w:eastAsia="el-GR"/>
        </w:rPr>
        <w:t>Football</w:t>
      </w:r>
      <w:r w:rsidRPr="002A2E8A">
        <w:rPr>
          <w:rFonts w:ascii="Times New Roman" w:hAnsi="Times New Roman"/>
          <w:noProof/>
          <w:sz w:val="24"/>
          <w:szCs w:val="24"/>
          <w:lang w:eastAsia="el-G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 w:eastAsia="el-GR"/>
        </w:rPr>
        <w:t>league</w:t>
      </w:r>
      <w:r w:rsidRPr="00190FF9">
        <w:rPr>
          <w:rFonts w:ascii="Times New Roman" w:hAnsi="Times New Roman"/>
          <w:noProof/>
          <w:sz w:val="24"/>
          <w:szCs w:val="24"/>
          <w:lang w:eastAsia="el-G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el-GR"/>
        </w:rPr>
        <w:t>και για τις τρεις αγωνιστικές περιόδους 2014-2015, 2015-2016, 2016-2017 συγκριτικά , παρατηρούμε μια διαχρονική μείωση τόσο του αριθμού αγώνων όσο και του συνολικού αριθμού φαινομένων βίας,ειδικότερα μεταξύ των αγωνιστικών περιόδων 2014-2015 και 2016-2017, όπου η μείωση είναι ιδιαίτερα σημαντική (πάνω από το 50%).</w:t>
      </w:r>
    </w:p>
    <w:p w:rsidR="00BF36A6" w:rsidRDefault="00BF36A6" w:rsidP="00BF36A6">
      <w:pPr>
        <w:jc w:val="center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jc w:val="center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jc w:val="center"/>
        <w:rPr>
          <w:rFonts w:ascii="Times New Roman" w:hAnsi="Times New Roman"/>
          <w:sz w:val="24"/>
          <w:szCs w:val="24"/>
        </w:rPr>
      </w:pPr>
    </w:p>
    <w:p w:rsidR="00BF36A6" w:rsidRPr="00121C19" w:rsidRDefault="00BF36A6" w:rsidP="00BF36A6">
      <w:pPr>
        <w:jc w:val="center"/>
        <w:rPr>
          <w:rFonts w:ascii="Times New Roman" w:hAnsi="Times New Roman"/>
          <w:b/>
          <w:shadow/>
          <w:sz w:val="32"/>
          <w:szCs w:val="32"/>
          <w:u w:val="single"/>
        </w:rPr>
      </w:pPr>
      <w:r w:rsidRPr="00121C19">
        <w:rPr>
          <w:rFonts w:ascii="Times New Roman" w:hAnsi="Times New Roman"/>
          <w:b/>
          <w:shadow/>
          <w:sz w:val="32"/>
          <w:szCs w:val="32"/>
          <w:u w:val="single"/>
        </w:rPr>
        <w:lastRenderedPageBreak/>
        <w:t xml:space="preserve">Γ) ΑΓΩΝΕΣ ΚΥΠΕΛΛΟΥ &amp; Γ΄ ΕΘΝΙΚΗΣ (ΕΠΟ)  </w:t>
      </w:r>
    </w:p>
    <w:p w:rsidR="00BF36A6" w:rsidRDefault="00BF36A6" w:rsidP="00BF36A6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BF36A6" w:rsidRDefault="00BF36A6" w:rsidP="00BF36A6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A5B2F">
        <w:rPr>
          <w:rFonts w:ascii="Times New Roman" w:hAnsi="Times New Roman"/>
          <w:b/>
          <w:sz w:val="28"/>
          <w:szCs w:val="28"/>
          <w:u w:val="single"/>
        </w:rPr>
        <w:t>ΑΓΩΝΕΣ ΚΥΠΕΛΛΟΥ &amp; Γ΄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ΕΘΝΙΚΗΣ</w:t>
      </w:r>
      <w:r w:rsidRPr="009A5B2F">
        <w:rPr>
          <w:rFonts w:ascii="Times New Roman" w:hAnsi="Times New Roman"/>
          <w:b/>
          <w:sz w:val="28"/>
          <w:szCs w:val="28"/>
          <w:u w:val="single"/>
        </w:rPr>
        <w:t xml:space="preserve"> (ΕΠΟ)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2014-2015</w:t>
      </w:r>
    </w:p>
    <w:p w:rsidR="00BF36A6" w:rsidRDefault="00BF36A6" w:rsidP="00BF36A6">
      <w:pPr>
        <w:spacing w:line="36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spacing w:line="36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Στους αγώνες Κυπέλλου &amp; πρωτάθλημα Γ’ Εθνικής (ΕΠΟ) αγωνιστικής περιόδου 201</w:t>
      </w:r>
      <w:r w:rsidRPr="00AB01D1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-201</w:t>
      </w:r>
      <w:r w:rsidRPr="00AB01D1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, η ανάλυση των κατανομών των συχνοτήτων, σε απόλυτες τιμές και σε ποσοστά, των επιμέρους κατηγοριών που χρησιμοποιούνται στη στατιστική ανάλυση φαίνεται στον πίνακα 1 και στα διαγράμματα 1 και 2.</w:t>
      </w:r>
    </w:p>
    <w:p w:rsidR="00BF36A6" w:rsidRPr="00F27177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27177">
        <w:rPr>
          <w:rFonts w:ascii="Times New Roman" w:hAnsi="Times New Roman"/>
          <w:b/>
          <w:sz w:val="24"/>
          <w:szCs w:val="24"/>
          <w:u w:val="single"/>
        </w:rPr>
        <w:t>Πίνακας 1: Κατανομή συχνοτήτων σε απόλυτες τιμές και ποσοστά του αριθμού αγώνων με φαινόμενα βίας ανά κατηγορία</w:t>
      </w:r>
    </w:p>
    <w:p w:rsidR="00BF36A6" w:rsidRPr="00325BC0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7186"/>
        <w:tblW w:w="8188" w:type="dxa"/>
        <w:tblLook w:val="04A0"/>
      </w:tblPr>
      <w:tblGrid>
        <w:gridCol w:w="4411"/>
        <w:gridCol w:w="1894"/>
        <w:gridCol w:w="1883"/>
      </w:tblGrid>
      <w:tr w:rsidR="00BF36A6" w:rsidRPr="00B81EAF" w:rsidTr="00B62934">
        <w:trPr>
          <w:trHeight w:val="315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F27177" w:rsidRDefault="00BF36A6" w:rsidP="00B62934">
            <w:pPr>
              <w:spacing w:after="0" w:line="240" w:lineRule="auto"/>
              <w:ind w:left="-426" w:firstLine="426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>ΚΑΤΗΓΟΡΙΕΣ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 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B81EAF" w:rsidRDefault="00BF36A6" w:rsidP="00B62934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B81EAF">
              <w:rPr>
                <w:rFonts w:ascii="Arial" w:hAnsi="Arial" w:cs="Arial"/>
                <w:b/>
                <w:color w:val="000000"/>
              </w:rPr>
              <w:t>Αριθμός αγώνων</w:t>
            </w:r>
          </w:p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81EAF">
              <w:rPr>
                <w:rFonts w:ascii="Arial" w:hAnsi="Arial" w:cs="Arial"/>
                <w:b/>
                <w:color w:val="000000"/>
              </w:rPr>
              <w:t>(σε σύνολο: 59 αγώνων)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374D71" w:rsidRDefault="00BF36A6" w:rsidP="00B6293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1C6B3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Ποσοστό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%</w:t>
            </w:r>
          </w:p>
        </w:tc>
      </w:tr>
      <w:tr w:rsidR="00BF36A6" w:rsidRPr="00B81EAF" w:rsidTr="00B62934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1  </w:t>
            </w:r>
          </w:p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(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Κατοχή &amp; ρίψη αντικειμένων)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37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62,7</w:t>
            </w:r>
          </w:p>
        </w:tc>
      </w:tr>
      <w:tr w:rsidR="00BF36A6" w:rsidRPr="00B81EAF" w:rsidTr="00B62934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2</w:t>
            </w:r>
          </w:p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(Υβριστικά συνθήματα &amp; ανάρτηση πανό)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32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54,2</w:t>
            </w:r>
          </w:p>
        </w:tc>
      </w:tr>
      <w:tr w:rsidR="00BF36A6" w:rsidRPr="00B81EAF" w:rsidTr="00B62934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3 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(Αντεγκλήσεις φιλάθλων –επεισόδια στις εξέδρες-φθορές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13,6</w:t>
            </w:r>
          </w:p>
        </w:tc>
      </w:tr>
      <w:tr w:rsidR="00BF36A6" w:rsidRPr="00B81EAF" w:rsidTr="00B62934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4 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(Αντεγκλήσεις παραγόντων ομάδων &amp; παικτών)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5,1</w:t>
            </w:r>
          </w:p>
        </w:tc>
      </w:tr>
      <w:tr w:rsidR="00BF36A6" w:rsidRPr="00B81EAF" w:rsidTr="00B62934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5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(Εκδήλωση σοβαρών επεισοδίων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17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28,8</w:t>
            </w:r>
          </w:p>
        </w:tc>
      </w:tr>
      <w:tr w:rsidR="00BF36A6" w:rsidRPr="00B81EAF" w:rsidTr="00B62934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6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(Προσαγωγές &amp; συλλήψεις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4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6,8</w:t>
            </w:r>
          </w:p>
        </w:tc>
      </w:tr>
      <w:tr w:rsidR="00BF36A6" w:rsidRPr="00B81EAF" w:rsidTr="00B62934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7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   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(Παραβίαση αθλητικής νομοθεσίας, αποφάσεων αθλητικού δικαστή &amp; παρεμπόδιση έργου παρατηρητών ΔΕΑΒ)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B6293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13,6</w:t>
            </w:r>
          </w:p>
        </w:tc>
      </w:tr>
    </w:tbl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F36A6" w:rsidRPr="00B261C7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261C7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Διάγραμμα </w:t>
      </w:r>
      <w:r>
        <w:rPr>
          <w:rFonts w:ascii="Times New Roman" w:hAnsi="Times New Roman"/>
          <w:b/>
          <w:sz w:val="24"/>
          <w:szCs w:val="24"/>
          <w:u w:val="single"/>
        </w:rPr>
        <w:t>1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: Ραβδόγραμμα (</w:t>
      </w:r>
      <w:r w:rsidRPr="00B261C7">
        <w:rPr>
          <w:rFonts w:ascii="Times New Roman" w:hAnsi="Times New Roman"/>
          <w:b/>
          <w:sz w:val="24"/>
          <w:szCs w:val="24"/>
          <w:u w:val="single"/>
          <w:lang w:val="en-US"/>
        </w:rPr>
        <w:t>bar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-</w:t>
      </w:r>
      <w:r w:rsidRPr="00B261C7">
        <w:rPr>
          <w:rFonts w:ascii="Times New Roman" w:hAnsi="Times New Roman"/>
          <w:b/>
          <w:sz w:val="24"/>
          <w:szCs w:val="24"/>
          <w:u w:val="single"/>
          <w:lang w:val="en-US"/>
        </w:rPr>
        <w:t>chart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) του αριθμού αγώνων που εμφανίζον</w:t>
      </w:r>
      <w:r>
        <w:rPr>
          <w:rFonts w:ascii="Times New Roman" w:hAnsi="Times New Roman"/>
          <w:b/>
          <w:sz w:val="24"/>
          <w:szCs w:val="24"/>
          <w:u w:val="single"/>
        </w:rPr>
        <w:t>ται φαινόμενα βίας</w:t>
      </w:r>
    </w:p>
    <w:p w:rsidR="00BF36A6" w:rsidRDefault="00BF36A6" w:rsidP="00BF36A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753100" cy="3724275"/>
            <wp:effectExtent l="19050" t="0" r="0" b="0"/>
            <wp:docPr id="2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2C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Διάγραμμα 2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: Διάγραμμα – πίτα (</w:t>
      </w:r>
      <w:r w:rsidRPr="00AB7C64">
        <w:rPr>
          <w:rFonts w:ascii="Times New Roman" w:hAnsi="Times New Roman"/>
          <w:b/>
          <w:sz w:val="24"/>
          <w:szCs w:val="24"/>
          <w:u w:val="single"/>
          <w:lang w:val="en-US"/>
        </w:rPr>
        <w:t>pie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-</w:t>
      </w:r>
      <w:r w:rsidRPr="00AB7C64">
        <w:rPr>
          <w:rFonts w:ascii="Times New Roman" w:hAnsi="Times New Roman"/>
          <w:b/>
          <w:sz w:val="24"/>
          <w:szCs w:val="24"/>
          <w:u w:val="single"/>
          <w:lang w:val="en-US"/>
        </w:rPr>
        <w:t>chart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) του ποσοστού των αριθμών αγώνων με φαινόμενα βίας ανά κατηγορία</w:t>
      </w:r>
    </w:p>
    <w:p w:rsidR="00BF36A6" w:rsidRDefault="00BF36A6" w:rsidP="00BF36A6">
      <w:pPr>
        <w:spacing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762625" cy="4248150"/>
            <wp:effectExtent l="19050" t="0" r="9525" b="0"/>
            <wp:docPr id="2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Από τον πίνακα 1 και τα διαγράμματα 1 και 2 παρατηρούμε ότι σε σύνολο 59 αγώνων με εκθέσεις παρατηρητών της ΔΕΑΒ, η πλειοψηφία με 37 αγώνες (62,7%) αφορά την Κατηγορία 1 (κατοχή και ρίψη αντικειμένων π.χ βεγγαλικά, κροτίδες, καπνογόνα κ.α) και ακολουθεί η Κατηγορία 2 (Υβριστικά συνθήματα και ανάρτηση πανό) με 32 αγώνες (54,2%) Σημαντική είναι και η εκδήλωση σοβαρών επεισοδίων εντός &amp; εκτός αγωνιστικών χώρων (Κατηγορία 5) με 17 αγώνες (28,8%), με μια οριστική διακοπή αγώνα σε αγώνες Κυπέλλου (ΑΕΚ- ΟΛΥΜΠΙΑΚΟΣ 11-3-2015) . Ακολουθούν, η Κατηγορία 3 (Αντεγκλήσεις φιλάθλων-επεισόδια στις εξέδρες-φθορές εντός &amp; εκτός αγωνιστικού χώρου) και η Κατηγορία 8 (Παραβίαση αθλητικής νομοθεσίας, αποφάσεων αθλητικού δικαστή &amp; παρεμπόδιση έργου παρατηρητών ΔΕΑΒ) με τον ίδιο αριθμό (8) αγώνων (13,6%). Στη  συνέχεια, είναι η Κατηγορία 6 (Προσαγωγές &amp; συλλήψεις εντός &amp; εκτός αγωνιστικού χώρου) με 4 αγώνες (6,8%) και η Κατηγορία 4 (Αντεγκλήσεις παραγόντων ομάδων &amp; παικτών) με 3 αγώνες (5,1%)</w:t>
      </w:r>
    </w:p>
    <w:p w:rsidR="00BF36A6" w:rsidRDefault="00BF36A6" w:rsidP="00BF36A6">
      <w:pPr>
        <w:spacing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Διάγραμμα 3: διάγραμμα</w:t>
      </w:r>
      <w:r w:rsidRPr="00CA0AE2">
        <w:rPr>
          <w:rFonts w:ascii="Times New Roman" w:hAnsi="Times New Roman"/>
          <w:b/>
          <w:sz w:val="24"/>
          <w:szCs w:val="24"/>
          <w:u w:val="single"/>
        </w:rPr>
        <w:t xml:space="preserve"> διπλών –αξόνων για τις μεταβλητές αριθμός αγώνων και ποσοστό με φαινόμενα βίας ανά κατηγορία</w:t>
      </w:r>
    </w:p>
    <w:p w:rsidR="00BF36A6" w:rsidRDefault="00BF36A6" w:rsidP="00BF36A6">
      <w:pPr>
        <w:jc w:val="center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762625" cy="4610100"/>
            <wp:effectExtent l="19050" t="0" r="9525" b="0"/>
            <wp:docPr id="2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Η μεγάλη  συγκέντρωση του αριθμού αγώνων στις Κατηγορίες 1 και 2, αλλά και της Κατηγορίας 5 με τον αξιόλογο αριθμό αγώνων με φαινόμενα βίας εμφανίζεται και στον παραπάνω διάγραμμα </w:t>
      </w:r>
      <w:r w:rsidRPr="00143C40">
        <w:rPr>
          <w:rFonts w:ascii="Times New Roman" w:hAnsi="Times New Roman"/>
          <w:i/>
          <w:sz w:val="24"/>
          <w:szCs w:val="24"/>
        </w:rPr>
        <w:t>διπλών αξόνων</w:t>
      </w:r>
      <w:r>
        <w:rPr>
          <w:rFonts w:ascii="Times New Roman" w:hAnsi="Times New Roman"/>
          <w:sz w:val="24"/>
          <w:szCs w:val="24"/>
        </w:rPr>
        <w:t xml:space="preserve"> (διάγραμμα 3) που απεικονίζει ταυτόχρονα και τις δύο μεταβλητές (αριθμός αγώνων και ποσοστό) ανά κατηγορία φαινομένων βίας στους αθλητικούς χώρους.</w:t>
      </w:r>
    </w:p>
    <w:p w:rsidR="00BF36A6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A5B2F">
        <w:rPr>
          <w:rFonts w:ascii="Times New Roman" w:hAnsi="Times New Roman"/>
          <w:b/>
          <w:sz w:val="28"/>
          <w:szCs w:val="28"/>
          <w:u w:val="single"/>
        </w:rPr>
        <w:t>ΑΓΩΝΕΣ ΚΥΠΕΛΛΟΥ &amp; Γ΄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ΕΘΝΙΚΗΣ</w:t>
      </w:r>
      <w:r w:rsidRPr="009A5B2F">
        <w:rPr>
          <w:rFonts w:ascii="Times New Roman" w:hAnsi="Times New Roman"/>
          <w:b/>
          <w:sz w:val="28"/>
          <w:szCs w:val="28"/>
          <w:u w:val="single"/>
        </w:rPr>
        <w:t xml:space="preserve"> (ΕΠΟ)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2015-2016</w:t>
      </w:r>
    </w:p>
    <w:p w:rsidR="00BF36A6" w:rsidRDefault="00BF36A6" w:rsidP="00BF36A6">
      <w:pPr>
        <w:spacing w:line="36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7921"/>
        <w:tblW w:w="8188" w:type="dxa"/>
        <w:tblLook w:val="04A0"/>
      </w:tblPr>
      <w:tblGrid>
        <w:gridCol w:w="4411"/>
        <w:gridCol w:w="1894"/>
        <w:gridCol w:w="1883"/>
      </w:tblGrid>
      <w:tr w:rsidR="00BF36A6" w:rsidRPr="00B81EAF" w:rsidTr="003D3497">
        <w:trPr>
          <w:trHeight w:val="315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F27177" w:rsidRDefault="00BF36A6" w:rsidP="003D3497">
            <w:pPr>
              <w:spacing w:after="0" w:line="240" w:lineRule="auto"/>
              <w:ind w:left="-426" w:firstLine="426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>ΚΑΤΗΓΟΡΙΕΣ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 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B81EAF">
              <w:rPr>
                <w:rFonts w:ascii="Arial" w:hAnsi="Arial" w:cs="Arial"/>
                <w:b/>
                <w:color w:val="000000"/>
              </w:rPr>
              <w:t>Αριθμός αγώνων</w:t>
            </w:r>
          </w:p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81EAF">
              <w:rPr>
                <w:rFonts w:ascii="Arial" w:hAnsi="Arial" w:cs="Arial"/>
                <w:b/>
                <w:color w:val="000000"/>
              </w:rPr>
              <w:t>(σε σύνολο: 33 αγώνων)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374D71" w:rsidRDefault="00BF36A6" w:rsidP="003D349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1C6B3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Ποσοστό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%</w:t>
            </w:r>
          </w:p>
        </w:tc>
      </w:tr>
      <w:tr w:rsidR="00BF36A6" w:rsidRPr="00B81EAF" w:rsidTr="003D3497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1  </w:t>
            </w:r>
          </w:p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(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Κατοχή &amp; ρίψη αντικειμένων)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25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75,8</w:t>
            </w:r>
          </w:p>
        </w:tc>
      </w:tr>
      <w:tr w:rsidR="00BF36A6" w:rsidRPr="00B81EAF" w:rsidTr="003D3497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2</w:t>
            </w:r>
          </w:p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(Υβριστικά συνθήματα &amp; ανάρτηση πανό)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23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69,7</w:t>
            </w:r>
          </w:p>
        </w:tc>
      </w:tr>
      <w:tr w:rsidR="00BF36A6" w:rsidRPr="00B81EAF" w:rsidTr="003D3497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3 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(Αντεγκλήσεις φιλάθλων –επεισόδια στις εξέδρες-φθορές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9,1</w:t>
            </w:r>
          </w:p>
        </w:tc>
      </w:tr>
      <w:tr w:rsidR="00BF36A6" w:rsidRPr="00B81EAF" w:rsidTr="003D3497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4 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(Αντεγκλήσεις παραγόντων ομάδων &amp; παικτών)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6,1</w:t>
            </w:r>
          </w:p>
        </w:tc>
      </w:tr>
      <w:tr w:rsidR="00BF36A6" w:rsidRPr="00B81EAF" w:rsidTr="003D3497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5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(Εκδήλωση σοβαρών επεισοδίων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15,2</w:t>
            </w:r>
          </w:p>
        </w:tc>
      </w:tr>
      <w:tr w:rsidR="00BF36A6" w:rsidRPr="00B81EAF" w:rsidTr="003D3497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6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(Προσαγωγές &amp; συλλήψεις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0</w:t>
            </w:r>
          </w:p>
        </w:tc>
      </w:tr>
      <w:tr w:rsidR="00BF36A6" w:rsidRPr="00B81EAF" w:rsidTr="003D3497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7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   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(Παραβίαση αθλητικής νομοθεσίας, αποφάσεων αθλητικού δικαστή &amp; παρεμπόδιση έργου παρατηρητών ΔΕΑΒ)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0</w:t>
            </w:r>
          </w:p>
        </w:tc>
      </w:tr>
    </w:tbl>
    <w:p w:rsidR="00BF36A6" w:rsidRDefault="00BF36A6" w:rsidP="00BF36A6">
      <w:pPr>
        <w:spacing w:line="36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Στους αγώνες Κυπέλλου &amp; πρωτάθλημα Γ’ Εθνικής (ΕΠΟ) αγωνιστικής περιόδου 2015-2016, η ανάλυση των κατανομών των συχνοτήτων, σε απόλυτες τιμές και σε ποσοστά, των επιμέρους κατηγοριών που χρησιμοποιούνται στη στατιστική ανάλυση φαίνεται στον πίνακα 2 και στα διαγράμματα 4 και 5.</w:t>
      </w:r>
    </w:p>
    <w:p w:rsidR="00BF36A6" w:rsidRPr="00F27177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Πίνακας 3</w:t>
      </w:r>
      <w:r w:rsidRPr="00F27177">
        <w:rPr>
          <w:rFonts w:ascii="Times New Roman" w:hAnsi="Times New Roman"/>
          <w:b/>
          <w:sz w:val="24"/>
          <w:szCs w:val="24"/>
          <w:u w:val="single"/>
        </w:rPr>
        <w:t>: Κατανομή συχνοτήτων σε απόλυτες τιμές και ποσοστά του αριθμού αγώνων με φαινόμενα βίας ανά κατηγορία</w:t>
      </w:r>
    </w:p>
    <w:p w:rsidR="00BF36A6" w:rsidRPr="00B261C7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261C7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Διάγραμμα </w:t>
      </w:r>
      <w:r>
        <w:rPr>
          <w:rFonts w:ascii="Times New Roman" w:hAnsi="Times New Roman"/>
          <w:b/>
          <w:sz w:val="24"/>
          <w:szCs w:val="24"/>
          <w:u w:val="single"/>
        </w:rPr>
        <w:t>4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: Ραβδόγραμμα (</w:t>
      </w:r>
      <w:r w:rsidRPr="00B261C7">
        <w:rPr>
          <w:rFonts w:ascii="Times New Roman" w:hAnsi="Times New Roman"/>
          <w:b/>
          <w:sz w:val="24"/>
          <w:szCs w:val="24"/>
          <w:u w:val="single"/>
          <w:lang w:val="en-US"/>
        </w:rPr>
        <w:t>bar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-</w:t>
      </w:r>
      <w:r w:rsidRPr="00B261C7">
        <w:rPr>
          <w:rFonts w:ascii="Times New Roman" w:hAnsi="Times New Roman"/>
          <w:b/>
          <w:sz w:val="24"/>
          <w:szCs w:val="24"/>
          <w:u w:val="single"/>
          <w:lang w:val="en-US"/>
        </w:rPr>
        <w:t>chart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) του αριθμού αγώνων που εμφανίζον</w:t>
      </w:r>
      <w:r>
        <w:rPr>
          <w:rFonts w:ascii="Times New Roman" w:hAnsi="Times New Roman"/>
          <w:b/>
          <w:sz w:val="24"/>
          <w:szCs w:val="24"/>
          <w:u w:val="single"/>
        </w:rPr>
        <w:t>ται φαινόμενα βίας</w:t>
      </w:r>
    </w:p>
    <w:p w:rsidR="00BF36A6" w:rsidRDefault="00BF36A6" w:rsidP="00BF36A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753100" cy="3981450"/>
            <wp:effectExtent l="19050" t="0" r="0" b="0"/>
            <wp:docPr id="2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Default="00BF36A6" w:rsidP="00BF36A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Διάγραμμα 5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: Διάγραμμα – πίτα (</w:t>
      </w:r>
      <w:r w:rsidRPr="00AB7C64">
        <w:rPr>
          <w:rFonts w:ascii="Times New Roman" w:hAnsi="Times New Roman"/>
          <w:b/>
          <w:sz w:val="24"/>
          <w:szCs w:val="24"/>
          <w:u w:val="single"/>
          <w:lang w:val="en-US"/>
        </w:rPr>
        <w:t>pie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-</w:t>
      </w:r>
      <w:r w:rsidRPr="00AB7C64">
        <w:rPr>
          <w:rFonts w:ascii="Times New Roman" w:hAnsi="Times New Roman"/>
          <w:b/>
          <w:sz w:val="24"/>
          <w:szCs w:val="24"/>
          <w:u w:val="single"/>
          <w:lang w:val="en-US"/>
        </w:rPr>
        <w:t>chart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) του ποσοστού των αριθμών αγώνων με φαινόμενα βίας ανά κατηγορία</w:t>
      </w:r>
    </w:p>
    <w:p w:rsidR="00BF36A6" w:rsidRDefault="00BF36A6" w:rsidP="00BF36A6">
      <w:pPr>
        <w:tabs>
          <w:tab w:val="left" w:pos="388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753100" cy="3810000"/>
            <wp:effectExtent l="19050" t="0" r="0" b="0"/>
            <wp:docPr id="2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Από τον πίνακα </w:t>
      </w:r>
      <w:r w:rsidRPr="00566EFC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και τα διαγράμματα </w:t>
      </w:r>
      <w:r w:rsidRPr="00566EFC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και </w:t>
      </w:r>
      <w:r w:rsidRPr="00566EF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παρατηρούμε ότι σε σύνολο 33 αγώνων με εκθέσεις παρατηρητών της ΔΕΑΒ, η μεγάλη πλειοψηφία με 25 αγώνες (75,8%) αφορά την Κατηγορία 1 (κατοχή και ρίψη αντικειμένων π.χ βεγγαλικά, κροτίδες, καπνογόνα κ.α) και ακολουθεί η Κατηγορία 2 (Υβριστικά συνθήματα και ανάρτηση πανό) με 23 αγώνες (69,7%) Οι Κατηγορίες 3 (Αντεγκλήσεις φιλάθλων-επεισόδια στις εξέδρες-φθορές εντός &amp; εκτός αγωνιστικού χώρου), 4 (Αντεγκλήσεις παραγόντων ομάδων &amp; παικτών) και 5 (Εκδήλωση σοβαρών επεισοδίων εντός &amp; εκτός αγωνιστικού χώρου), με οριστική διακοπή αγώνα (ΠΑΟΚ-Ολυμπιακός 2-3-2016), ακολουθούν με μικρό αριθμό αγώνων με φαινόμενα βίας και ποσοστών, ενώ δεν παρουσιάστηκαν φαινόμενα βίας που ανήκουν στην Κατηγορία 6 (Προσαγωγές &amp; συλλήψεις εντός &amp; εκτός αγωνιστικού χώρου) και στην Κατηγορία 7 (Παραβίαση αθλητικής νομοθεσίας, αποφάσεων αθλητικού δικαστή &amp; παρεμπόδιση έργου παρατηρητών ΔΕΑΒ).</w:t>
      </w:r>
    </w:p>
    <w:p w:rsidR="00BF36A6" w:rsidRDefault="00BF36A6" w:rsidP="00BF36A6">
      <w:pPr>
        <w:tabs>
          <w:tab w:val="left" w:pos="3885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Διάγραμμα 6: διάγραμμα</w:t>
      </w:r>
      <w:r w:rsidRPr="00CA0AE2">
        <w:rPr>
          <w:rFonts w:ascii="Times New Roman" w:hAnsi="Times New Roman"/>
          <w:b/>
          <w:sz w:val="24"/>
          <w:szCs w:val="24"/>
          <w:u w:val="single"/>
        </w:rPr>
        <w:t xml:space="preserve"> διπλών –αξόνων για τις μεταβλητές αριθμός αγώνων και ποσοστό με φαινόμενα βίας ανά κατηγορία</w:t>
      </w:r>
    </w:p>
    <w:p w:rsidR="00BF36A6" w:rsidRDefault="00BF36A6" w:rsidP="00BF36A6">
      <w:pPr>
        <w:tabs>
          <w:tab w:val="left" w:pos="388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762625" cy="4610100"/>
            <wp:effectExtent l="19050" t="0" r="9525" b="0"/>
            <wp:docPr id="2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Default="00BF36A6" w:rsidP="00BF36A6">
      <w:pPr>
        <w:tabs>
          <w:tab w:val="left" w:pos="27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BF36A6" w:rsidRDefault="00BF36A6" w:rsidP="00BF36A6">
      <w:pPr>
        <w:tabs>
          <w:tab w:val="left" w:pos="2760"/>
        </w:tabs>
        <w:rPr>
          <w:rFonts w:ascii="Times New Roman" w:hAnsi="Times New Roman"/>
          <w:sz w:val="24"/>
          <w:szCs w:val="24"/>
        </w:rPr>
      </w:pPr>
    </w:p>
    <w:p w:rsidR="00BF36A6" w:rsidRPr="00BB488B" w:rsidRDefault="00BF36A6" w:rsidP="00BF36A6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 xml:space="preserve">Η μεγάλη  συγκέντρωση του αριθμού αγώνων στις Κατηγορίες 1 και 2, αλλά και της Κατηγορίας 5 με  αξιόλογο αριθμό αγώνων με φαινόμενα βίας, καθώς και η απουσία των Κατηγοριών 6 και 7, εμφανίζεται και στον παραπάνω διάγραμμα </w:t>
      </w:r>
      <w:r w:rsidRPr="00143C40">
        <w:rPr>
          <w:rFonts w:ascii="Times New Roman" w:hAnsi="Times New Roman"/>
          <w:i/>
          <w:sz w:val="24"/>
          <w:szCs w:val="24"/>
        </w:rPr>
        <w:t>διπλών αξόνων</w:t>
      </w:r>
      <w:r>
        <w:rPr>
          <w:rFonts w:ascii="Times New Roman" w:hAnsi="Times New Roman"/>
          <w:sz w:val="24"/>
          <w:szCs w:val="24"/>
        </w:rPr>
        <w:t xml:space="preserve"> (διάγραμμα 6) που απεικονίζει ταυτόχρονα και τις δύο μεταβλητές (αριθμός αγώνων και ποσοστό) ανά κατηγορία φαινομένων βίας στους αθλητικούς χώρους</w:t>
      </w:r>
      <w:r w:rsidRPr="00325BC0">
        <w:rPr>
          <w:rFonts w:ascii="Times New Roman" w:hAnsi="Times New Roman"/>
          <w:sz w:val="24"/>
          <w:szCs w:val="24"/>
        </w:rPr>
        <w:t>.</w:t>
      </w:r>
    </w:p>
    <w:p w:rsidR="00BF36A6" w:rsidRPr="00325BC0" w:rsidRDefault="00BF36A6" w:rsidP="00BF36A6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A5B2F">
        <w:rPr>
          <w:rFonts w:ascii="Times New Roman" w:hAnsi="Times New Roman"/>
          <w:b/>
          <w:sz w:val="28"/>
          <w:szCs w:val="28"/>
          <w:u w:val="single"/>
        </w:rPr>
        <w:t>ΑΓΩΝΕΣ ΚΥΠΕΛΛΟΥ &amp; Γ΄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ΕΘΝΙΚΗΣ</w:t>
      </w:r>
      <w:r w:rsidRPr="009A5B2F">
        <w:rPr>
          <w:rFonts w:ascii="Times New Roman" w:hAnsi="Times New Roman"/>
          <w:b/>
          <w:sz w:val="28"/>
          <w:szCs w:val="28"/>
          <w:u w:val="single"/>
        </w:rPr>
        <w:t xml:space="preserve"> (ΕΠΟ)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201</w:t>
      </w:r>
      <w:r w:rsidRPr="00325BC0">
        <w:rPr>
          <w:rFonts w:ascii="Times New Roman" w:hAnsi="Times New Roman"/>
          <w:b/>
          <w:sz w:val="28"/>
          <w:szCs w:val="28"/>
          <w:u w:val="single"/>
        </w:rPr>
        <w:t>6</w:t>
      </w:r>
      <w:r>
        <w:rPr>
          <w:rFonts w:ascii="Times New Roman" w:hAnsi="Times New Roman"/>
          <w:b/>
          <w:sz w:val="28"/>
          <w:szCs w:val="28"/>
          <w:u w:val="single"/>
        </w:rPr>
        <w:t>-201</w:t>
      </w:r>
      <w:r w:rsidRPr="00325BC0">
        <w:rPr>
          <w:rFonts w:ascii="Times New Roman" w:hAnsi="Times New Roman"/>
          <w:b/>
          <w:sz w:val="28"/>
          <w:szCs w:val="28"/>
          <w:u w:val="single"/>
        </w:rPr>
        <w:t>7</w:t>
      </w:r>
    </w:p>
    <w:p w:rsidR="00BF36A6" w:rsidRDefault="00BF36A6" w:rsidP="00BF36A6">
      <w:pPr>
        <w:spacing w:line="36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7516"/>
        <w:tblW w:w="8188" w:type="dxa"/>
        <w:tblLook w:val="04A0"/>
      </w:tblPr>
      <w:tblGrid>
        <w:gridCol w:w="4411"/>
        <w:gridCol w:w="1894"/>
        <w:gridCol w:w="1883"/>
      </w:tblGrid>
      <w:tr w:rsidR="00BF36A6" w:rsidRPr="00B81EAF" w:rsidTr="003D3497">
        <w:trPr>
          <w:trHeight w:val="315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F27177" w:rsidRDefault="00BF36A6" w:rsidP="003D3497">
            <w:pPr>
              <w:spacing w:after="0" w:line="240" w:lineRule="auto"/>
              <w:ind w:left="-426" w:firstLine="426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>ΚΑΤΗΓΟΡΙΕΣ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 xml:space="preserve"> 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B81EAF" w:rsidRDefault="00BF36A6" w:rsidP="003D3497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b/>
                <w:color w:val="000000"/>
              </w:rPr>
            </w:pPr>
            <w:r w:rsidRPr="00B81EAF">
              <w:rPr>
                <w:rFonts w:ascii="Arial" w:hAnsi="Arial" w:cs="Arial"/>
                <w:b/>
                <w:color w:val="000000"/>
              </w:rPr>
              <w:t>Αριθμός αγώνων</w:t>
            </w:r>
          </w:p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</w:pPr>
            <w:r w:rsidRPr="00B81EAF">
              <w:rPr>
                <w:rFonts w:ascii="Arial" w:hAnsi="Arial" w:cs="Arial"/>
                <w:b/>
                <w:color w:val="000000"/>
              </w:rPr>
              <w:t>(σε σύνολο: 37 αγώνων)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374D71" w:rsidRDefault="00BF36A6" w:rsidP="003D349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</w:pPr>
            <w:r w:rsidRPr="001C6B39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el-GR"/>
              </w:rPr>
              <w:t xml:space="preserve">Ποσοστό </w:t>
            </w: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el-GR"/>
              </w:rPr>
              <w:t>%</w:t>
            </w:r>
          </w:p>
        </w:tc>
      </w:tr>
      <w:tr w:rsidR="00BF36A6" w:rsidRPr="00B81EAF" w:rsidTr="003D3497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1  </w:t>
            </w:r>
          </w:p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(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Κατοχή &amp; ρίψη αντικειμένων)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431114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30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431114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81,1</w:t>
            </w:r>
          </w:p>
        </w:tc>
      </w:tr>
      <w:tr w:rsidR="00BF36A6" w:rsidRPr="00B81EAF" w:rsidTr="003D3497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2</w:t>
            </w:r>
          </w:p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(Υβριστικά συνθήματα &amp; ανάρτηση πανό)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431114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18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431114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48,6</w:t>
            </w:r>
          </w:p>
        </w:tc>
      </w:tr>
      <w:tr w:rsidR="00BF36A6" w:rsidRPr="00B81EAF" w:rsidTr="003D3497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3 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(Αντεγκλήσεις φιλάθλων –επεισόδια στις εξέδρες-φθορές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431114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3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431114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8,1</w:t>
            </w:r>
          </w:p>
        </w:tc>
      </w:tr>
      <w:tr w:rsidR="00BF36A6" w:rsidRPr="00B81EAF" w:rsidTr="003D3497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4 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(Αντεγκλήσεις παραγόντων ομάδων &amp; παικτών)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431114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431114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16,2</w:t>
            </w:r>
          </w:p>
        </w:tc>
      </w:tr>
      <w:tr w:rsidR="00BF36A6" w:rsidRPr="00B81EAF" w:rsidTr="003D3497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5 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(Εκδήλωση σοβαρών επεισοδίων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431114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6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431114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16,2</w:t>
            </w:r>
          </w:p>
        </w:tc>
      </w:tr>
      <w:tr w:rsidR="00BF36A6" w:rsidRPr="00B81EAF" w:rsidTr="003D3497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6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(Προσαγωγές &amp; συλλήψεις εντός &amp; εκτός αγωνιστικού χώρου)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431114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2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431114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5,4</w:t>
            </w:r>
          </w:p>
        </w:tc>
      </w:tr>
      <w:tr w:rsidR="00BF36A6" w:rsidRPr="00B81EAF" w:rsidTr="003D3497">
        <w:trPr>
          <w:trHeight w:val="315"/>
        </w:trPr>
        <w:tc>
          <w:tcPr>
            <w:tcW w:w="4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A6" w:rsidRPr="001C6B39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l-GR"/>
              </w:rPr>
            </w:pP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ΚΑΤΗΓΟΡΙΑ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7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                   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</w:t>
            </w:r>
            <w:r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>(Παραβίαση αθλητικής νομοθεσίας, αποφάσεων αθλητικού δικαστή &amp; παρεμπόδιση έργου παρατηρητών ΔΕΑΒ)</w:t>
            </w:r>
            <w:r w:rsidRPr="001C6B39">
              <w:rPr>
                <w:rFonts w:eastAsia="Times New Roman"/>
                <w:color w:val="000000"/>
                <w:sz w:val="24"/>
                <w:szCs w:val="24"/>
                <w:lang w:eastAsia="el-GR"/>
              </w:rPr>
              <w:t xml:space="preserve">                   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431114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36A6" w:rsidRPr="00431114" w:rsidRDefault="00BF36A6" w:rsidP="003D349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 w:eastAsia="el-GR"/>
              </w:rPr>
              <w:t>2,7</w:t>
            </w:r>
          </w:p>
        </w:tc>
      </w:tr>
    </w:tbl>
    <w:p w:rsidR="00BF36A6" w:rsidRDefault="00BF36A6" w:rsidP="00BF36A6">
      <w:pPr>
        <w:spacing w:line="360" w:lineRule="auto"/>
        <w:ind w:left="-426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Στους αγώνες Κυπέλλου &amp; πρωτάθλημα Γ’ Εθνικής (ΕΠΟ) αγωνιστικής περιόδου 201</w:t>
      </w:r>
      <w:r w:rsidRPr="00325BC0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-201</w:t>
      </w:r>
      <w:r w:rsidRPr="00325BC0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, η ανάλυση των κατανομών των συχνοτήτων, σε απόλυτες τιμές και σε ποσοστά, των επιμέρους κατηγοριών που χρησιμοποιούνται στη στατιστική ανάλυση φαίνεται στον πίνακα</w:t>
      </w:r>
      <w:r w:rsidRPr="00325BC0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</w:rPr>
        <w:t xml:space="preserve"> και στα διαγράμματα </w:t>
      </w:r>
      <w:r w:rsidRPr="00325BC0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και </w:t>
      </w:r>
      <w:r w:rsidRPr="00325BC0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</w:t>
      </w:r>
    </w:p>
    <w:p w:rsidR="00BF36A6" w:rsidRPr="00F27177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Πίνακας 3</w:t>
      </w:r>
      <w:r w:rsidRPr="00F27177">
        <w:rPr>
          <w:rFonts w:ascii="Times New Roman" w:hAnsi="Times New Roman"/>
          <w:b/>
          <w:sz w:val="24"/>
          <w:szCs w:val="24"/>
          <w:u w:val="single"/>
        </w:rPr>
        <w:t>: Κατανομή συχνοτήτων σε απόλυτες τιμές και ποσοστά του αριθμού αγώνων με φαινόμενα βίας ανά κατηγορία</w:t>
      </w:r>
    </w:p>
    <w:p w:rsidR="00BF36A6" w:rsidRPr="00D027F1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F36A6" w:rsidRPr="00B261C7" w:rsidRDefault="00BF36A6" w:rsidP="00BF36A6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261C7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Διάγραμμα </w:t>
      </w:r>
      <w:r w:rsidRPr="0094773B">
        <w:rPr>
          <w:rFonts w:ascii="Times New Roman" w:hAnsi="Times New Roman"/>
          <w:b/>
          <w:sz w:val="24"/>
          <w:szCs w:val="24"/>
          <w:u w:val="single"/>
        </w:rPr>
        <w:t>7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: Ραβδόγραμμα (</w:t>
      </w:r>
      <w:r w:rsidRPr="00B261C7">
        <w:rPr>
          <w:rFonts w:ascii="Times New Roman" w:hAnsi="Times New Roman"/>
          <w:b/>
          <w:sz w:val="24"/>
          <w:szCs w:val="24"/>
          <w:u w:val="single"/>
          <w:lang w:val="en-US"/>
        </w:rPr>
        <w:t>bar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-</w:t>
      </w:r>
      <w:r w:rsidRPr="00B261C7">
        <w:rPr>
          <w:rFonts w:ascii="Times New Roman" w:hAnsi="Times New Roman"/>
          <w:b/>
          <w:sz w:val="24"/>
          <w:szCs w:val="24"/>
          <w:u w:val="single"/>
          <w:lang w:val="en-US"/>
        </w:rPr>
        <w:t>chart</w:t>
      </w:r>
      <w:r w:rsidRPr="00B261C7">
        <w:rPr>
          <w:rFonts w:ascii="Times New Roman" w:hAnsi="Times New Roman"/>
          <w:b/>
          <w:sz w:val="24"/>
          <w:szCs w:val="24"/>
          <w:u w:val="single"/>
        </w:rPr>
        <w:t>) του αριθμού αγώνων που εμφανίζον</w:t>
      </w:r>
      <w:r>
        <w:rPr>
          <w:rFonts w:ascii="Times New Roman" w:hAnsi="Times New Roman"/>
          <w:b/>
          <w:sz w:val="24"/>
          <w:szCs w:val="24"/>
          <w:u w:val="single"/>
        </w:rPr>
        <w:t>ται φαινόμενα βίας</w:t>
      </w:r>
    </w:p>
    <w:p w:rsidR="00BF36A6" w:rsidRPr="00325BC0" w:rsidRDefault="00BF36A6" w:rsidP="00BF36A6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753100" cy="3524250"/>
            <wp:effectExtent l="19050" t="0" r="0" b="0"/>
            <wp:docPr id="2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Default="00BF36A6" w:rsidP="00BF36A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u w:val="single"/>
        </w:rPr>
        <w:t xml:space="preserve">Διάγραμμα </w:t>
      </w:r>
      <w:r w:rsidRPr="00853EAC">
        <w:rPr>
          <w:rFonts w:ascii="Times New Roman" w:hAnsi="Times New Roman"/>
          <w:b/>
          <w:sz w:val="24"/>
          <w:szCs w:val="24"/>
          <w:u w:val="single"/>
        </w:rPr>
        <w:t>8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: Διάγραμμα – πίτα (</w:t>
      </w:r>
      <w:r w:rsidRPr="00AB7C64">
        <w:rPr>
          <w:rFonts w:ascii="Times New Roman" w:hAnsi="Times New Roman"/>
          <w:b/>
          <w:sz w:val="24"/>
          <w:szCs w:val="24"/>
          <w:u w:val="single"/>
          <w:lang w:val="en-US"/>
        </w:rPr>
        <w:t>pie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-</w:t>
      </w:r>
      <w:r w:rsidRPr="00AB7C64">
        <w:rPr>
          <w:rFonts w:ascii="Times New Roman" w:hAnsi="Times New Roman"/>
          <w:b/>
          <w:sz w:val="24"/>
          <w:szCs w:val="24"/>
          <w:u w:val="single"/>
          <w:lang w:val="en-US"/>
        </w:rPr>
        <w:t>chart</w:t>
      </w:r>
      <w:r w:rsidRPr="00AB7C64">
        <w:rPr>
          <w:rFonts w:ascii="Times New Roman" w:hAnsi="Times New Roman"/>
          <w:b/>
          <w:sz w:val="24"/>
          <w:szCs w:val="24"/>
          <w:u w:val="single"/>
        </w:rPr>
        <w:t>) του ποσοστού των αριθμών αγώνων με φαινόμενα βίας ανά κατηγορία</w:t>
      </w:r>
    </w:p>
    <w:p w:rsidR="00BF36A6" w:rsidRPr="00325BC0" w:rsidRDefault="00BF36A6" w:rsidP="00BF36A6">
      <w:pPr>
        <w:tabs>
          <w:tab w:val="left" w:pos="124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753100" cy="4410075"/>
            <wp:effectExtent l="19050" t="0" r="0" b="0"/>
            <wp:docPr id="28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Default="00BF36A6" w:rsidP="00BF36A6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 xml:space="preserve">Από τον πίνακα </w:t>
      </w:r>
      <w:r w:rsidRPr="006D7BA5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και τα διαγράμματα </w:t>
      </w:r>
      <w:r w:rsidRPr="006D7BA5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και </w:t>
      </w:r>
      <w:r w:rsidRPr="006D7BA5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παρατηρούμε ότι, σε σύνολο 3</w:t>
      </w:r>
      <w:r w:rsidRPr="006D7BA5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αγώνων με εκθέσεις παρατηρητών της ΔΕΑΒ, η μεγάλη πλειοψηφία με </w:t>
      </w:r>
      <w:r w:rsidRPr="006D7BA5"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z w:val="24"/>
          <w:szCs w:val="24"/>
        </w:rPr>
        <w:t xml:space="preserve"> αγώνες (</w:t>
      </w:r>
      <w:r w:rsidRPr="006D7BA5">
        <w:rPr>
          <w:rFonts w:ascii="Times New Roman" w:hAnsi="Times New Roman"/>
          <w:sz w:val="24"/>
          <w:szCs w:val="24"/>
        </w:rPr>
        <w:t>81</w:t>
      </w:r>
      <w:r>
        <w:rPr>
          <w:rFonts w:ascii="Times New Roman" w:hAnsi="Times New Roman"/>
          <w:sz w:val="24"/>
          <w:szCs w:val="24"/>
        </w:rPr>
        <w:t>,</w:t>
      </w:r>
      <w:r w:rsidRPr="006D7BA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%) αφορά την Κατηγορία 1 (κατοχή και ρίψη αντικειμένων π.χ βεγγαλικά, κροτίδες, καπνογόνα κ.α) και ακολουθεί η Κατηγορία 2 (Υβριστικά συνθήματα και ανάρτηση πανό) με </w:t>
      </w:r>
      <w:r w:rsidRPr="006D7BA5"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 xml:space="preserve"> αγώνες (</w:t>
      </w:r>
      <w:r w:rsidRPr="006D7BA5">
        <w:rPr>
          <w:rFonts w:ascii="Times New Roman" w:hAnsi="Times New Roman"/>
          <w:sz w:val="24"/>
          <w:szCs w:val="24"/>
        </w:rPr>
        <w:t>48,6</w:t>
      </w:r>
      <w:r>
        <w:rPr>
          <w:rFonts w:ascii="Times New Roman" w:hAnsi="Times New Roman"/>
          <w:sz w:val="24"/>
          <w:szCs w:val="24"/>
        </w:rPr>
        <w:t>%) Οι Κατηγορίες 4 (Αντεγκλήσεις παραγόντων ομάδων &amp; παικτών) και 5 (Εκδήλωση σοβαρών επεισοδίων εντός &amp; εκτός αγωνιστικού χώρου) ακολουθούν με μικρό σχετικά αριθμό</w:t>
      </w:r>
      <w:r w:rsidRPr="006D7BA5">
        <w:rPr>
          <w:rFonts w:ascii="Times New Roman" w:hAnsi="Times New Roman"/>
          <w:sz w:val="24"/>
          <w:szCs w:val="24"/>
        </w:rPr>
        <w:t xml:space="preserve"> (6)</w:t>
      </w:r>
      <w:r>
        <w:rPr>
          <w:rFonts w:ascii="Times New Roman" w:hAnsi="Times New Roman"/>
          <w:sz w:val="24"/>
          <w:szCs w:val="24"/>
        </w:rPr>
        <w:t xml:space="preserve"> αγώνων</w:t>
      </w:r>
      <w:r w:rsidRPr="006D7BA5">
        <w:rPr>
          <w:rFonts w:ascii="Times New Roman" w:hAnsi="Times New Roman"/>
          <w:sz w:val="24"/>
          <w:szCs w:val="24"/>
        </w:rPr>
        <w:t xml:space="preserve"> (16,2%)</w:t>
      </w:r>
      <w:r>
        <w:rPr>
          <w:rFonts w:ascii="Times New Roman" w:hAnsi="Times New Roman"/>
          <w:sz w:val="24"/>
          <w:szCs w:val="24"/>
        </w:rPr>
        <w:t xml:space="preserve"> με σοβαρό τραυματισμό και μεταφορά σε νοσοκομείο παίχτη της φιλοξενούμενης ομάδας (Ηλυσιακός Α.Ο – Εθνικός 2-10-2016), ενώ οι υπόλοιπες Κατηγορίες 3 (Αντεγκλήσεις φιλάθλων, επεισόδια στις εξέδρες, φθορές εντός &amp; εκτός αγωνιστικού χώρου), 6 (Προσαγωγές &amp; συλλήψεις εντός &amp; εκτός αγωνιστικού χώρου) και 7 (Παραβίαση αθλητικής νομοθεσίας, αποφάσεων αθλητικού δικαστή, &amp; παρεμπόδιση έργου παρατηρητών ΔΕΑΒ) παρουσίασαν χαμηλό αριθμό αγώνων και ποσοστό φαινομένων βίας.</w:t>
      </w:r>
    </w:p>
    <w:p w:rsidR="00BF36A6" w:rsidRDefault="00BF36A6" w:rsidP="00BF36A6">
      <w:pPr>
        <w:tabs>
          <w:tab w:val="left" w:pos="3885"/>
        </w:tabs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C70D2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Διάγραμμα 6: διάγραμμα</w:t>
      </w:r>
      <w:r w:rsidRPr="00CA0AE2">
        <w:rPr>
          <w:rFonts w:ascii="Times New Roman" w:hAnsi="Times New Roman"/>
          <w:b/>
          <w:sz w:val="24"/>
          <w:szCs w:val="24"/>
          <w:u w:val="single"/>
        </w:rPr>
        <w:t xml:space="preserve"> διπλών –αξόνων για τις μεταβλητές αριθμός αγώνων και ποσοστό με φαινόμενα βίας ανά κατηγορία</w:t>
      </w:r>
    </w:p>
    <w:p w:rsidR="00BF36A6" w:rsidRPr="00920DF1" w:rsidRDefault="00BF36A6" w:rsidP="00BF36A6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F36A6" w:rsidRPr="006D7BA5" w:rsidRDefault="00BF36A6" w:rsidP="00BF36A6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762625" cy="4610100"/>
            <wp:effectExtent l="19050" t="0" r="9525" b="0"/>
            <wp:docPr id="29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Pr="006D7BA5" w:rsidRDefault="00BF36A6" w:rsidP="00BF36A6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Η μεγάλη  συγκέντρωση του αριθμού αγώνων στις Κατηγορίες 1 και 2 εμφανίζεται και στον παραπάνω διάγραμμα </w:t>
      </w:r>
      <w:r w:rsidRPr="00143C40">
        <w:rPr>
          <w:rFonts w:ascii="Times New Roman" w:hAnsi="Times New Roman"/>
          <w:i/>
          <w:sz w:val="24"/>
          <w:szCs w:val="24"/>
        </w:rPr>
        <w:t>διπλών αξόνων</w:t>
      </w:r>
      <w:r>
        <w:rPr>
          <w:rFonts w:ascii="Times New Roman" w:hAnsi="Times New Roman"/>
          <w:sz w:val="24"/>
          <w:szCs w:val="24"/>
        </w:rPr>
        <w:t xml:space="preserve"> (διάγραμμα 9) που απεικονίζει ταυτόχρονα και τις δύο μεταβλητές (αριθμός αγώνων και ποσοστό) ανά κατηγορία φαινομένων βίας στους αθλητικούς χώρους.</w:t>
      </w:r>
    </w:p>
    <w:p w:rsidR="00BF36A6" w:rsidRDefault="00BF36A6" w:rsidP="00BF36A6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tabs>
          <w:tab w:val="left" w:pos="1950"/>
        </w:tabs>
        <w:jc w:val="center"/>
        <w:rPr>
          <w:rFonts w:ascii="Times New Roman" w:hAnsi="Times New Roman"/>
          <w:b/>
          <w:noProof/>
          <w:sz w:val="24"/>
          <w:szCs w:val="24"/>
          <w:u w:val="single"/>
          <w:lang w:eastAsia="el-GR"/>
        </w:rPr>
      </w:pPr>
      <w:r w:rsidRPr="00190FF9">
        <w:rPr>
          <w:rFonts w:ascii="Times New Roman" w:hAnsi="Times New Roman"/>
          <w:b/>
          <w:noProof/>
          <w:sz w:val="24"/>
          <w:szCs w:val="24"/>
          <w:u w:val="single"/>
          <w:lang w:eastAsia="el-GR"/>
        </w:rPr>
        <w:t>Διάγραμμα 10: Συγκριτική παρουσίαση του συνολικού αριθμού φαινομένων βίας κατά σύνολο αγώνων ανά αγωνιστική περίοδο.</w:t>
      </w:r>
    </w:p>
    <w:p w:rsidR="00BF36A6" w:rsidRDefault="00BF36A6" w:rsidP="00BF36A6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F36A6" w:rsidRDefault="00BF36A6" w:rsidP="00BF36A6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5762625" cy="4619625"/>
            <wp:effectExtent l="19050" t="0" r="9525" b="0"/>
            <wp:docPr id="30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A6" w:rsidRDefault="00BF36A6" w:rsidP="00BF36A6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noProof/>
          <w:sz w:val="24"/>
          <w:szCs w:val="24"/>
          <w:lang w:eastAsia="el-GR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el-GR"/>
        </w:rPr>
        <w:t xml:space="preserve">Συμπερασματικά, με βάση τις εκθέσεις παρατηρητών της ΔΕΑΒ, όσο αφορά τους αγώνες Κυπέλλου &amp; Γ΄ Εθνικής (ΕΠΟ) και για τις τρεις αγωνιστικές περιόδους 2014-2015, 2015-2016, 2016-2017 συγκριτικά, παρατηρούμε μια μείωση του συνολικού αριθμού αγώνων και του συνόλου φαινομένων βίας από την αγωνιστική περίοδο 2014-2015 στην αγωνιστική περίοδο 2015-2016, ενώ μια μικρή άνοδο και των δύο συνόλων παρατηρείται στην αγωνιστική περίοδο 2016-2017. </w:t>
      </w:r>
    </w:p>
    <w:p w:rsidR="00BF36A6" w:rsidRDefault="00BF36A6" w:rsidP="00BF36A6">
      <w:pPr>
        <w:tabs>
          <w:tab w:val="left" w:pos="709"/>
        </w:tabs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646BE">
        <w:rPr>
          <w:rFonts w:ascii="Times New Roman" w:hAnsi="Times New Roman"/>
          <w:b/>
          <w:noProof/>
          <w:sz w:val="24"/>
          <w:szCs w:val="24"/>
          <w:lang w:eastAsia="el-GR"/>
        </w:rPr>
        <w:lastRenderedPageBreak/>
        <w:t>Συμπέρασμα:</w:t>
      </w:r>
      <w:r>
        <w:rPr>
          <w:rFonts w:ascii="Times New Roman" w:hAnsi="Times New Roman"/>
          <w:b/>
          <w:noProof/>
          <w:sz w:val="24"/>
          <w:szCs w:val="24"/>
          <w:lang w:eastAsia="el-GR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Η ανάλυση των φαινομένων βίας που συμβαίνουν στο άθλημα του ποδοσφαίρου και ειδικότερα στους αγώνες των πρωταθλημάτων </w:t>
      </w:r>
      <w:r>
        <w:rPr>
          <w:rFonts w:ascii="Times New Roman" w:hAnsi="Times New Roman"/>
          <w:bCs/>
          <w:sz w:val="24"/>
          <w:szCs w:val="24"/>
          <w:lang w:val="en-US"/>
        </w:rPr>
        <w:t>Superleague</w:t>
      </w:r>
      <w:r w:rsidRPr="009C780F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Football</w:t>
      </w:r>
      <w:r w:rsidRPr="009C780F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League</w:t>
      </w:r>
      <w:r w:rsidRPr="009C780F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και Κύπελλο &amp; Γ’ Εθνική (ΕΠΟ) για την τριετία 2014-2017 δείχνει ότι η συντριπτική πλειοψηφία τους συγκεντρώνονται αθροιστικά στην Κατηγορία 1 (</w:t>
      </w:r>
      <w:r>
        <w:rPr>
          <w:rFonts w:ascii="Times New Roman" w:hAnsi="Times New Roman"/>
          <w:sz w:val="24"/>
          <w:szCs w:val="24"/>
        </w:rPr>
        <w:t xml:space="preserve">κατοχή και ρίψη αντικειμένων) </w:t>
      </w:r>
      <w:r>
        <w:rPr>
          <w:rFonts w:ascii="Times New Roman" w:hAnsi="Times New Roman"/>
          <w:bCs/>
          <w:sz w:val="24"/>
          <w:szCs w:val="24"/>
        </w:rPr>
        <w:t>και στην Κατηγορία 2 (</w:t>
      </w:r>
      <w:r>
        <w:rPr>
          <w:rFonts w:ascii="Times New Roman" w:hAnsi="Times New Roman"/>
          <w:sz w:val="24"/>
          <w:szCs w:val="24"/>
        </w:rPr>
        <w:t>Υβριστικά συνθήματα και ανάρτηση πανό), γεγονός που καταδεικνύει την κατεύθυνση υλοποίησης πολιτικών με στόχο την μείωση ή και ακόμα την εξάλειψη των φαινομένων βίας στους αθλητικούς χώρους.</w:t>
      </w:r>
    </w:p>
    <w:p w:rsidR="00A26415" w:rsidRDefault="00BD7273"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D7273" w:rsidRPr="007C4694" w:rsidRDefault="00BD7273" w:rsidP="00BD7273">
      <w:pPr>
        <w:jc w:val="right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 w:rsidRPr="007C4694">
        <w:rPr>
          <w:b/>
        </w:rPr>
        <w:t>ΜΑΡΙΑ ΘΕΟΧΑΡΗ  (Προϊσταμένη)</w:t>
      </w:r>
    </w:p>
    <w:p w:rsidR="00BD7273" w:rsidRPr="007C4694" w:rsidRDefault="00BD7273" w:rsidP="00BD7273">
      <w:pPr>
        <w:jc w:val="right"/>
        <w:rPr>
          <w:b/>
        </w:rPr>
      </w:pPr>
    </w:p>
    <w:p w:rsidR="00BD7273" w:rsidRPr="007C4694" w:rsidRDefault="00BD7273" w:rsidP="00BD7273">
      <w:pPr>
        <w:jc w:val="right"/>
        <w:rPr>
          <w:b/>
        </w:rPr>
      </w:pPr>
      <w:r w:rsidRPr="007C4694">
        <w:rPr>
          <w:b/>
        </w:rPr>
        <w:t xml:space="preserve">                                                                        ΕΛΕΑΝΝΑ ΠΑΠΑΔΟΠΟΥΛΟΥ</w:t>
      </w:r>
    </w:p>
    <w:p w:rsidR="00BD7273" w:rsidRPr="007C4694" w:rsidRDefault="00BD7273" w:rsidP="00BD7273">
      <w:pPr>
        <w:jc w:val="right"/>
        <w:rPr>
          <w:b/>
        </w:rPr>
      </w:pPr>
      <w:r w:rsidRPr="007C4694">
        <w:rPr>
          <w:b/>
        </w:rPr>
        <w:tab/>
      </w:r>
      <w:r w:rsidRPr="007C4694">
        <w:rPr>
          <w:b/>
        </w:rPr>
        <w:tab/>
      </w:r>
      <w:r w:rsidRPr="007C4694">
        <w:rPr>
          <w:b/>
        </w:rPr>
        <w:tab/>
        <w:t>ΑΝΑΣΤΑΣΙΟΣ ΜΠΑΣΙΟΥΚΑΣ</w:t>
      </w:r>
    </w:p>
    <w:p w:rsidR="00BD7273" w:rsidRPr="007C4694" w:rsidRDefault="00BD7273" w:rsidP="00BD7273">
      <w:pPr>
        <w:jc w:val="right"/>
        <w:rPr>
          <w:b/>
        </w:rPr>
      </w:pPr>
      <w:r w:rsidRPr="007C4694">
        <w:rPr>
          <w:b/>
        </w:rPr>
        <w:tab/>
      </w:r>
      <w:r w:rsidRPr="007C4694">
        <w:rPr>
          <w:b/>
        </w:rPr>
        <w:tab/>
      </w:r>
      <w:r w:rsidRPr="007C4694">
        <w:rPr>
          <w:b/>
        </w:rPr>
        <w:tab/>
      </w:r>
      <w:r w:rsidRPr="007C4694">
        <w:rPr>
          <w:b/>
        </w:rPr>
        <w:tab/>
      </w:r>
      <w:r w:rsidRPr="007C4694">
        <w:rPr>
          <w:b/>
        </w:rPr>
        <w:tab/>
        <w:t>ΜΑΡΙΑ ΔΗΜΑΚΑΡΕΑ</w:t>
      </w:r>
    </w:p>
    <w:sectPr w:rsidR="00BD7273" w:rsidRPr="007C4694" w:rsidSect="00B62934">
      <w:footerReference w:type="default" r:id="rId37"/>
      <w:pgSz w:w="11906" w:h="16838"/>
      <w:pgMar w:top="993" w:right="141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4113" w:rsidRDefault="00364113" w:rsidP="007D3475">
      <w:pPr>
        <w:spacing w:after="0" w:line="240" w:lineRule="auto"/>
      </w:pPr>
      <w:r>
        <w:separator/>
      </w:r>
    </w:p>
  </w:endnote>
  <w:endnote w:type="continuationSeparator" w:id="1">
    <w:p w:rsidR="00364113" w:rsidRDefault="00364113" w:rsidP="007D3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88678"/>
      <w:docPartObj>
        <w:docPartGallery w:val="Page Numbers (Bottom of Page)"/>
        <w:docPartUnique/>
      </w:docPartObj>
    </w:sdtPr>
    <w:sdtContent>
      <w:p w:rsidR="007D3475" w:rsidRDefault="00D926FF">
        <w:pPr>
          <w:pStyle w:val="a5"/>
          <w:jc w:val="center"/>
        </w:pPr>
        <w:fldSimple w:instr=" PAGE   \* MERGEFORMAT ">
          <w:r w:rsidR="0035101E">
            <w:rPr>
              <w:noProof/>
            </w:rPr>
            <w:t>1</w:t>
          </w:r>
        </w:fldSimple>
      </w:p>
    </w:sdtContent>
  </w:sdt>
  <w:p w:rsidR="007D3475" w:rsidRDefault="007D347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4113" w:rsidRDefault="00364113" w:rsidP="007D3475">
      <w:pPr>
        <w:spacing w:after="0" w:line="240" w:lineRule="auto"/>
      </w:pPr>
      <w:r>
        <w:separator/>
      </w:r>
    </w:p>
  </w:footnote>
  <w:footnote w:type="continuationSeparator" w:id="1">
    <w:p w:rsidR="00364113" w:rsidRDefault="00364113" w:rsidP="007D34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B092F"/>
    <w:multiLevelType w:val="hybridMultilevel"/>
    <w:tmpl w:val="15AA8CBE"/>
    <w:lvl w:ilvl="0" w:tplc="721069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ECD7FCE"/>
    <w:multiLevelType w:val="hybridMultilevel"/>
    <w:tmpl w:val="C712715A"/>
    <w:lvl w:ilvl="0" w:tplc="AAAC060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1207BB"/>
    <w:multiLevelType w:val="hybridMultilevel"/>
    <w:tmpl w:val="D7B4D3D2"/>
    <w:lvl w:ilvl="0" w:tplc="FBDA94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36A6"/>
    <w:rsid w:val="003421CD"/>
    <w:rsid w:val="0035101E"/>
    <w:rsid w:val="00355604"/>
    <w:rsid w:val="00364113"/>
    <w:rsid w:val="00390112"/>
    <w:rsid w:val="00580171"/>
    <w:rsid w:val="00592A0E"/>
    <w:rsid w:val="007C4694"/>
    <w:rsid w:val="007D3475"/>
    <w:rsid w:val="00A26415"/>
    <w:rsid w:val="00AD1F67"/>
    <w:rsid w:val="00B62934"/>
    <w:rsid w:val="00BD7273"/>
    <w:rsid w:val="00BF36A6"/>
    <w:rsid w:val="00D926FF"/>
    <w:rsid w:val="00EB6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6A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3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F36A6"/>
    <w:rPr>
      <w:rFonts w:ascii="Tahoma" w:eastAsia="Calibri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BF36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BF36A6"/>
    <w:rPr>
      <w:rFonts w:ascii="Calibri" w:eastAsia="Calibri" w:hAnsi="Calibri" w:cs="Times New Roman"/>
    </w:rPr>
  </w:style>
  <w:style w:type="paragraph" w:styleId="a5">
    <w:name w:val="footer"/>
    <w:basedOn w:val="a"/>
    <w:link w:val="Char1"/>
    <w:uiPriority w:val="99"/>
    <w:unhideWhenUsed/>
    <w:rsid w:val="00BF36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BF36A6"/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BF36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4574</Words>
  <Characters>24702</Characters>
  <Application>Microsoft Office Word</Application>
  <DocSecurity>0</DocSecurity>
  <Lines>205</Lines>
  <Paragraphs>58</Paragraphs>
  <ScaleCrop>false</ScaleCrop>
  <Company/>
  <LinksUpToDate>false</LinksUpToDate>
  <CharactersWithSpaces>29218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epapadopoulou</dc:creator>
  <cp:lastModifiedBy>dikonimaki</cp:lastModifiedBy>
  <cp:revision>2</cp:revision>
  <dcterms:created xsi:type="dcterms:W3CDTF">2017-08-01T09:05:00Z</dcterms:created>
  <dcterms:modified xsi:type="dcterms:W3CDTF">2017-08-01T09:05:00Z</dcterms:modified>
</cp:coreProperties>
</file>